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E75" w:rsidRDefault="00ED0E75" w:rsidP="00ED0E75">
      <w:pPr>
        <w:spacing w:line="240" w:lineRule="auto"/>
        <w:rPr>
          <w:rFonts w:ascii="Times New Roman" w:hAnsi="Times New Roman"/>
          <w:b/>
          <w:sz w:val="24"/>
          <w:szCs w:val="24"/>
        </w:rPr>
      </w:pPr>
      <w:r>
        <w:rPr>
          <w:rFonts w:ascii="Times New Roman" w:hAnsi="Times New Roman"/>
          <w:b/>
          <w:sz w:val="24"/>
          <w:szCs w:val="24"/>
        </w:rPr>
        <w:t>FAKULTET KEMIJSKOG INŽENJERSTVA I TEHNOLOGIJE</w:t>
      </w:r>
    </w:p>
    <w:p w:rsidR="00ED0E75" w:rsidRDefault="00ED0E75" w:rsidP="00ED0E75">
      <w:pPr>
        <w:spacing w:line="240" w:lineRule="auto"/>
        <w:rPr>
          <w:rFonts w:ascii="Times New Roman" w:hAnsi="Times New Roman"/>
          <w:b/>
          <w:sz w:val="24"/>
          <w:szCs w:val="24"/>
        </w:rPr>
      </w:pPr>
      <w:r>
        <w:rPr>
          <w:rFonts w:ascii="Times New Roman" w:hAnsi="Times New Roman"/>
          <w:b/>
          <w:sz w:val="24"/>
          <w:szCs w:val="24"/>
        </w:rPr>
        <w:t>Sveučilišta u Zagrebu</w:t>
      </w:r>
    </w:p>
    <w:p w:rsidR="00ED0E75" w:rsidRDefault="00ED0E75" w:rsidP="00ED0E75">
      <w:pPr>
        <w:spacing w:line="240" w:lineRule="auto"/>
        <w:rPr>
          <w:rFonts w:ascii="Times New Roman" w:hAnsi="Times New Roman"/>
          <w:b/>
          <w:sz w:val="24"/>
          <w:szCs w:val="24"/>
        </w:rPr>
      </w:pPr>
      <w:r>
        <w:rPr>
          <w:rFonts w:ascii="Times New Roman" w:hAnsi="Times New Roman"/>
          <w:b/>
          <w:sz w:val="24"/>
          <w:szCs w:val="24"/>
        </w:rPr>
        <w:t>Marulićev trg 19</w:t>
      </w:r>
    </w:p>
    <w:p w:rsidR="00ED0E75" w:rsidRDefault="00ED0E75" w:rsidP="00ED0E75">
      <w:pPr>
        <w:spacing w:line="240" w:lineRule="auto"/>
        <w:rPr>
          <w:rFonts w:ascii="Times New Roman" w:hAnsi="Times New Roman"/>
          <w:b/>
          <w:sz w:val="24"/>
          <w:szCs w:val="24"/>
        </w:rPr>
      </w:pPr>
      <w:r>
        <w:rPr>
          <w:rFonts w:ascii="Times New Roman" w:hAnsi="Times New Roman"/>
          <w:b/>
          <w:sz w:val="24"/>
          <w:szCs w:val="24"/>
        </w:rPr>
        <w:t>OIB 71259740533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RKP broj 1790</w:t>
      </w:r>
    </w:p>
    <w:p w:rsidR="00101049" w:rsidRDefault="00101049" w:rsidP="00101049">
      <w:pPr>
        <w:spacing w:after="0" w:line="240" w:lineRule="auto"/>
        <w:jc w:val="center"/>
        <w:rPr>
          <w:rFonts w:ascii="Times New Roman" w:hAnsi="Times New Roman"/>
          <w:b/>
          <w:sz w:val="24"/>
          <w:szCs w:val="24"/>
        </w:rPr>
      </w:pPr>
    </w:p>
    <w:p w:rsidR="00ED0E75" w:rsidRDefault="00ED0E75" w:rsidP="00101049">
      <w:pPr>
        <w:spacing w:after="0" w:line="240" w:lineRule="auto"/>
        <w:jc w:val="center"/>
        <w:rPr>
          <w:rFonts w:ascii="Times New Roman" w:hAnsi="Times New Roman"/>
          <w:b/>
          <w:sz w:val="24"/>
          <w:szCs w:val="24"/>
        </w:rPr>
      </w:pPr>
    </w:p>
    <w:p w:rsidR="00ED0E75" w:rsidRPr="00047096" w:rsidRDefault="00ED0E75" w:rsidP="00101049">
      <w:pPr>
        <w:spacing w:after="0" w:line="240" w:lineRule="auto"/>
        <w:jc w:val="center"/>
        <w:rPr>
          <w:rFonts w:ascii="Times New Roman" w:hAnsi="Times New Roman"/>
          <w:b/>
          <w:sz w:val="24"/>
          <w:szCs w:val="24"/>
        </w:rPr>
      </w:pPr>
    </w:p>
    <w:p w:rsidR="00101049" w:rsidRDefault="00101049" w:rsidP="00101049">
      <w:pPr>
        <w:spacing w:after="0" w:line="240" w:lineRule="auto"/>
        <w:jc w:val="center"/>
        <w:rPr>
          <w:rFonts w:ascii="Times New Roman" w:hAnsi="Times New Roman"/>
          <w:b/>
          <w:sz w:val="24"/>
          <w:szCs w:val="24"/>
        </w:rPr>
      </w:pPr>
      <w:r w:rsidRPr="00047096">
        <w:rPr>
          <w:rFonts w:ascii="Times New Roman" w:hAnsi="Times New Roman"/>
          <w:b/>
          <w:sz w:val="24"/>
          <w:szCs w:val="24"/>
        </w:rPr>
        <w:t>OBRAZLOŽENJE OPĆEG DIJELA IZVJEŠTAJA O IZVRŠENJU FINANCIJSKOG PLANA ZA 202</w:t>
      </w:r>
      <w:r>
        <w:rPr>
          <w:rFonts w:ascii="Times New Roman" w:hAnsi="Times New Roman"/>
          <w:b/>
          <w:sz w:val="24"/>
          <w:szCs w:val="24"/>
        </w:rPr>
        <w:t>5</w:t>
      </w:r>
      <w:r w:rsidRPr="00047096">
        <w:rPr>
          <w:rFonts w:ascii="Times New Roman" w:hAnsi="Times New Roman"/>
          <w:b/>
          <w:sz w:val="24"/>
          <w:szCs w:val="24"/>
        </w:rPr>
        <w:t>. GODINU</w:t>
      </w:r>
    </w:p>
    <w:p w:rsidR="00101049" w:rsidRDefault="00101049" w:rsidP="00101049">
      <w:pPr>
        <w:spacing w:after="0" w:line="240" w:lineRule="auto"/>
        <w:jc w:val="center"/>
        <w:rPr>
          <w:rFonts w:ascii="Times New Roman" w:hAnsi="Times New Roman"/>
          <w:b/>
          <w:sz w:val="24"/>
          <w:szCs w:val="24"/>
        </w:rPr>
      </w:pPr>
    </w:p>
    <w:p w:rsidR="00101049" w:rsidRDefault="00101049" w:rsidP="00101049">
      <w:pPr>
        <w:spacing w:after="0" w:line="240" w:lineRule="auto"/>
        <w:rPr>
          <w:rFonts w:ascii="Times New Roman" w:hAnsi="Times New Roman"/>
          <w:b/>
          <w:sz w:val="24"/>
          <w:szCs w:val="24"/>
        </w:rPr>
      </w:pPr>
    </w:p>
    <w:p w:rsidR="00101049" w:rsidRDefault="00101049" w:rsidP="00101049">
      <w:pPr>
        <w:spacing w:after="0" w:line="240" w:lineRule="auto"/>
        <w:rPr>
          <w:rFonts w:ascii="Times New Roman" w:hAnsi="Times New Roman"/>
          <w:b/>
          <w:sz w:val="24"/>
          <w:szCs w:val="24"/>
        </w:rPr>
      </w:pPr>
      <w:r>
        <w:rPr>
          <w:rFonts w:ascii="Times New Roman" w:hAnsi="Times New Roman"/>
          <w:b/>
          <w:sz w:val="24"/>
          <w:szCs w:val="24"/>
        </w:rPr>
        <w:t>A.</w:t>
      </w:r>
      <w:r w:rsidRPr="0095618D">
        <w:rPr>
          <w:rFonts w:ascii="Times New Roman" w:hAnsi="Times New Roman"/>
          <w:b/>
          <w:sz w:val="24"/>
          <w:szCs w:val="24"/>
        </w:rPr>
        <w:t>SAŽETAK</w:t>
      </w:r>
    </w:p>
    <w:p w:rsidR="00101049" w:rsidRDefault="00101049" w:rsidP="00101049">
      <w:pPr>
        <w:spacing w:after="0" w:line="240" w:lineRule="auto"/>
        <w:rPr>
          <w:rFonts w:ascii="Times New Roman" w:hAnsi="Times New Roman"/>
          <w:b/>
          <w:sz w:val="24"/>
          <w:szCs w:val="24"/>
        </w:rPr>
      </w:pPr>
    </w:p>
    <w:p w:rsidR="00101049" w:rsidRDefault="00101049" w:rsidP="00101049">
      <w:pPr>
        <w:spacing w:after="0" w:line="240" w:lineRule="auto"/>
        <w:jc w:val="both"/>
        <w:rPr>
          <w:rFonts w:ascii="Times New Roman" w:hAnsi="Times New Roman"/>
          <w:sz w:val="24"/>
          <w:szCs w:val="24"/>
        </w:rPr>
      </w:pPr>
      <w:r>
        <w:rPr>
          <w:rFonts w:ascii="Times New Roman" w:hAnsi="Times New Roman"/>
          <w:sz w:val="24"/>
          <w:szCs w:val="24"/>
        </w:rPr>
        <w:t xml:space="preserve">Za 2025. godinu bilo je planirano ukupno 18.155.214 € prihoda, a ostvareno je 84,16 % planiranog, odnosno 15.279.399 €. </w:t>
      </w:r>
    </w:p>
    <w:p w:rsidR="00101049" w:rsidRDefault="00101049" w:rsidP="00101049">
      <w:pPr>
        <w:spacing w:after="0" w:line="240" w:lineRule="auto"/>
        <w:rPr>
          <w:rFonts w:ascii="Times New Roman" w:hAnsi="Times New Roman"/>
          <w:sz w:val="24"/>
          <w:szCs w:val="24"/>
        </w:rPr>
      </w:pPr>
    </w:p>
    <w:p w:rsidR="00101049" w:rsidRPr="00E41393" w:rsidRDefault="00101049" w:rsidP="00101049">
      <w:pPr>
        <w:spacing w:after="0" w:line="240" w:lineRule="auto"/>
        <w:jc w:val="both"/>
        <w:rPr>
          <w:rFonts w:ascii="Times New Roman" w:hAnsi="Times New Roman"/>
          <w:sz w:val="24"/>
          <w:szCs w:val="24"/>
        </w:rPr>
      </w:pPr>
      <w:r>
        <w:rPr>
          <w:rFonts w:ascii="Times New Roman" w:hAnsi="Times New Roman"/>
          <w:sz w:val="24"/>
          <w:szCs w:val="24"/>
        </w:rPr>
        <w:t>Za 2025. godinu bilo je planirano ukupno 8.155.214 € rashoda, a ostvareno je 82,05 % planiranog odnosno 14.895.600 €.</w:t>
      </w:r>
    </w:p>
    <w:p w:rsidR="00101049" w:rsidRDefault="00101049" w:rsidP="00101049">
      <w:pPr>
        <w:spacing w:after="0" w:line="240" w:lineRule="auto"/>
        <w:rPr>
          <w:rFonts w:ascii="Times New Roman" w:hAnsi="Times New Roman"/>
          <w:b/>
          <w:sz w:val="24"/>
          <w:szCs w:val="24"/>
        </w:rPr>
      </w:pPr>
    </w:p>
    <w:p w:rsidR="00101049" w:rsidRDefault="00101049" w:rsidP="00101049">
      <w:pPr>
        <w:jc w:val="both"/>
        <w:rPr>
          <w:rFonts w:ascii="Times New Roman" w:hAnsi="Times New Roman"/>
          <w:color w:val="000000" w:themeColor="text1"/>
          <w:sz w:val="24"/>
          <w:szCs w:val="24"/>
        </w:rPr>
      </w:pPr>
      <w:r>
        <w:rPr>
          <w:rFonts w:ascii="Times New Roman" w:hAnsi="Times New Roman"/>
          <w:sz w:val="24"/>
          <w:szCs w:val="24"/>
        </w:rPr>
        <w:t>Fakultet nije planirao prijenose sredstava iz prethodne u narednu godinu iz razloga što su isti prikazani kroz realizaciju kvartalnih financijskih izvještaja. Završni financijski izvještaj za 2025. godinu prikazuje raspoloživ višak prihoda u narednom razdoblju - vidi X006 PRRAS obrasca. Ostvareni višak prihoda rezultat je primljene donacije, izvor 61.</w:t>
      </w:r>
    </w:p>
    <w:p w:rsidR="00101049" w:rsidRPr="0095618D" w:rsidRDefault="00101049" w:rsidP="00101049">
      <w:pPr>
        <w:pStyle w:val="Odlomakpopisa"/>
        <w:spacing w:after="0" w:line="240" w:lineRule="auto"/>
        <w:rPr>
          <w:rFonts w:ascii="Times New Roman" w:hAnsi="Times New Roman"/>
          <w:b/>
          <w:sz w:val="24"/>
          <w:szCs w:val="24"/>
        </w:rPr>
      </w:pPr>
    </w:p>
    <w:p w:rsidR="00101049" w:rsidRDefault="00101049" w:rsidP="00101049">
      <w:pPr>
        <w:spacing w:after="0" w:line="240" w:lineRule="auto"/>
        <w:rPr>
          <w:rFonts w:ascii="Times New Roman" w:hAnsi="Times New Roman"/>
          <w:b/>
          <w:sz w:val="24"/>
          <w:szCs w:val="24"/>
        </w:rPr>
      </w:pPr>
      <w:r>
        <w:rPr>
          <w:rFonts w:ascii="Times New Roman" w:hAnsi="Times New Roman"/>
          <w:b/>
          <w:sz w:val="24"/>
          <w:szCs w:val="24"/>
        </w:rPr>
        <w:t xml:space="preserve">A.1 </w:t>
      </w:r>
      <w:r w:rsidRPr="0095618D">
        <w:rPr>
          <w:rFonts w:ascii="Times New Roman" w:hAnsi="Times New Roman"/>
          <w:b/>
          <w:sz w:val="24"/>
          <w:szCs w:val="24"/>
        </w:rPr>
        <w:t>IZVJEŠTAJ O PRIHODIMA I RASHODIMA PREMA EKONOMSKOJ KLASIFIKACIJI</w:t>
      </w:r>
    </w:p>
    <w:p w:rsidR="00101049" w:rsidRDefault="00101049" w:rsidP="00101049">
      <w:pPr>
        <w:spacing w:after="0" w:line="240" w:lineRule="auto"/>
        <w:rPr>
          <w:rFonts w:ascii="Times New Roman" w:hAnsi="Times New Roman"/>
          <w:b/>
          <w:sz w:val="24"/>
          <w:szCs w:val="24"/>
        </w:rPr>
      </w:pPr>
    </w:p>
    <w:p w:rsidR="00101049" w:rsidRDefault="00101049" w:rsidP="00101049">
      <w:pPr>
        <w:jc w:val="both"/>
        <w:rPr>
          <w:rFonts w:ascii="Times New Roman" w:hAnsi="Times New Roman"/>
          <w:color w:val="000000" w:themeColor="text1"/>
          <w:sz w:val="24"/>
          <w:szCs w:val="24"/>
        </w:rPr>
      </w:pPr>
      <w:r w:rsidRPr="0042201B">
        <w:rPr>
          <w:rFonts w:ascii="Times New Roman" w:hAnsi="Times New Roman"/>
          <w:color w:val="000000" w:themeColor="text1"/>
          <w:sz w:val="24"/>
          <w:szCs w:val="24"/>
        </w:rPr>
        <w:t>Ukupni planirani prihodi za 202</w:t>
      </w:r>
      <w:r>
        <w:rPr>
          <w:rFonts w:ascii="Times New Roman" w:hAnsi="Times New Roman"/>
          <w:color w:val="000000" w:themeColor="text1"/>
          <w:sz w:val="24"/>
          <w:szCs w:val="24"/>
        </w:rPr>
        <w:t>5</w:t>
      </w:r>
      <w:r w:rsidRPr="0042201B">
        <w:rPr>
          <w:rFonts w:ascii="Times New Roman" w:hAnsi="Times New Roman"/>
          <w:color w:val="000000" w:themeColor="text1"/>
          <w:sz w:val="24"/>
          <w:szCs w:val="24"/>
        </w:rPr>
        <w:t xml:space="preserve">. godinu iznosili su </w:t>
      </w:r>
      <w:r>
        <w:rPr>
          <w:rFonts w:ascii="Times New Roman" w:hAnsi="Times New Roman"/>
          <w:color w:val="000000" w:themeColor="text1"/>
          <w:sz w:val="24"/>
          <w:szCs w:val="24"/>
        </w:rPr>
        <w:t>18.155.214</w:t>
      </w:r>
      <w:r w:rsidRPr="0042201B">
        <w:rPr>
          <w:rFonts w:ascii="Times New Roman" w:hAnsi="Times New Roman"/>
          <w:color w:val="000000" w:themeColor="text1"/>
          <w:sz w:val="24"/>
          <w:szCs w:val="24"/>
        </w:rPr>
        <w:t xml:space="preserve"> € od čega se </w:t>
      </w:r>
      <w:r>
        <w:rPr>
          <w:rFonts w:ascii="Times New Roman" w:hAnsi="Times New Roman"/>
          <w:color w:val="000000" w:themeColor="text1"/>
          <w:sz w:val="24"/>
          <w:szCs w:val="24"/>
        </w:rPr>
        <w:t>18.154.714</w:t>
      </w:r>
      <w:r w:rsidRPr="0042201B">
        <w:rPr>
          <w:rFonts w:ascii="Times New Roman" w:hAnsi="Times New Roman"/>
          <w:color w:val="000000" w:themeColor="text1"/>
          <w:sz w:val="24"/>
          <w:szCs w:val="24"/>
        </w:rPr>
        <w:t xml:space="preserve"> € odnosilo na opće prihode poslovanja, dok se </w:t>
      </w:r>
      <w:r>
        <w:rPr>
          <w:rFonts w:ascii="Times New Roman" w:hAnsi="Times New Roman"/>
          <w:color w:val="000000" w:themeColor="text1"/>
          <w:sz w:val="24"/>
          <w:szCs w:val="24"/>
        </w:rPr>
        <w:t>500</w:t>
      </w:r>
      <w:r w:rsidRPr="0042201B">
        <w:rPr>
          <w:rFonts w:ascii="Times New Roman" w:hAnsi="Times New Roman"/>
          <w:color w:val="000000" w:themeColor="text1"/>
          <w:sz w:val="24"/>
          <w:szCs w:val="24"/>
        </w:rPr>
        <w:t xml:space="preserve"> € prihoda planiralo od nefinancijske imovine. </w:t>
      </w:r>
    </w:p>
    <w:p w:rsidR="00101049" w:rsidRDefault="00101049" w:rsidP="00101049">
      <w:pPr>
        <w:jc w:val="both"/>
        <w:rPr>
          <w:rFonts w:ascii="Times New Roman" w:hAnsi="Times New Roman"/>
          <w:color w:val="000000" w:themeColor="text1"/>
          <w:sz w:val="24"/>
          <w:szCs w:val="24"/>
        </w:rPr>
      </w:pPr>
      <w:r w:rsidRPr="00C83001">
        <w:rPr>
          <w:rFonts w:ascii="Times New Roman" w:hAnsi="Times New Roman"/>
          <w:color w:val="000000" w:themeColor="text1"/>
          <w:sz w:val="24"/>
          <w:szCs w:val="24"/>
        </w:rPr>
        <w:t>Tijekom 202</w:t>
      </w:r>
      <w:r>
        <w:rPr>
          <w:rFonts w:ascii="Times New Roman" w:hAnsi="Times New Roman"/>
          <w:color w:val="000000" w:themeColor="text1"/>
          <w:sz w:val="24"/>
          <w:szCs w:val="24"/>
        </w:rPr>
        <w:t>5</w:t>
      </w:r>
      <w:r w:rsidRPr="00C83001">
        <w:rPr>
          <w:rFonts w:ascii="Times New Roman" w:hAnsi="Times New Roman"/>
          <w:color w:val="000000" w:themeColor="text1"/>
          <w:sz w:val="24"/>
          <w:szCs w:val="24"/>
        </w:rPr>
        <w:t xml:space="preserve">. godine ostvareno je ukupno </w:t>
      </w:r>
      <w:r>
        <w:rPr>
          <w:rFonts w:ascii="Times New Roman" w:hAnsi="Times New Roman"/>
          <w:color w:val="000000" w:themeColor="text1"/>
          <w:sz w:val="24"/>
          <w:szCs w:val="24"/>
        </w:rPr>
        <w:t>15.279.399,12</w:t>
      </w:r>
      <w:r w:rsidRPr="00C83001">
        <w:rPr>
          <w:rFonts w:ascii="Times New Roman" w:hAnsi="Times New Roman"/>
          <w:color w:val="000000" w:themeColor="text1"/>
          <w:sz w:val="24"/>
          <w:szCs w:val="24"/>
        </w:rPr>
        <w:t xml:space="preserve"> € prihoda, što je </w:t>
      </w:r>
      <w:r>
        <w:rPr>
          <w:rFonts w:ascii="Times New Roman" w:hAnsi="Times New Roman"/>
          <w:color w:val="000000" w:themeColor="text1"/>
          <w:sz w:val="24"/>
          <w:szCs w:val="24"/>
        </w:rPr>
        <w:t>84,16</w:t>
      </w:r>
      <w:r w:rsidRPr="00C83001">
        <w:rPr>
          <w:rFonts w:ascii="Times New Roman" w:hAnsi="Times New Roman"/>
          <w:color w:val="000000" w:themeColor="text1"/>
          <w:sz w:val="24"/>
          <w:szCs w:val="24"/>
        </w:rPr>
        <w:t xml:space="preserve"> % planiranog, od čega se </w:t>
      </w:r>
      <w:r>
        <w:rPr>
          <w:rFonts w:ascii="Times New Roman" w:hAnsi="Times New Roman"/>
          <w:color w:val="000000" w:themeColor="text1"/>
          <w:sz w:val="24"/>
          <w:szCs w:val="24"/>
        </w:rPr>
        <w:t>15.279.326,929</w:t>
      </w:r>
      <w:r w:rsidRPr="00C83001">
        <w:rPr>
          <w:rFonts w:ascii="Times New Roman" w:hAnsi="Times New Roman"/>
          <w:color w:val="000000" w:themeColor="text1"/>
          <w:sz w:val="24"/>
          <w:szCs w:val="24"/>
        </w:rPr>
        <w:t xml:space="preserve"> € odnosi na prihode poslovanja, a </w:t>
      </w:r>
      <w:r>
        <w:rPr>
          <w:rFonts w:ascii="Times New Roman" w:hAnsi="Times New Roman"/>
          <w:color w:val="000000" w:themeColor="text1"/>
          <w:sz w:val="24"/>
          <w:szCs w:val="24"/>
        </w:rPr>
        <w:t>72,20</w:t>
      </w:r>
      <w:r w:rsidRPr="00C83001">
        <w:rPr>
          <w:rFonts w:ascii="Times New Roman" w:hAnsi="Times New Roman"/>
          <w:color w:val="000000" w:themeColor="text1"/>
          <w:sz w:val="24"/>
          <w:szCs w:val="24"/>
        </w:rPr>
        <w:t xml:space="preserve"> € na prihode od prodaje nefinancijske imovine. </w:t>
      </w:r>
    </w:p>
    <w:p w:rsidR="00101049" w:rsidRDefault="00101049" w:rsidP="00101049">
      <w:pPr>
        <w:jc w:val="both"/>
        <w:rPr>
          <w:rFonts w:ascii="Times New Roman" w:hAnsi="Times New Roman"/>
          <w:color w:val="000000" w:themeColor="text1"/>
          <w:sz w:val="24"/>
        </w:rPr>
      </w:pPr>
      <w:r>
        <w:rPr>
          <w:rFonts w:ascii="Times New Roman" w:hAnsi="Times New Roman"/>
          <w:color w:val="000000" w:themeColor="text1"/>
          <w:sz w:val="24"/>
        </w:rPr>
        <w:t>Prihodi skupine 63 su na razini 71,51% planiranih zbog izmjena u praćenju prihoda iz skupine 63 u skupinu 67. Prihodi skupine 64 su na razini 105,98% planiranih. Najveći porast pokazuju prihodi skupine 66 koji su na 283,52% planiranih zbog primljene donacije. Prihodi skupine 67 su na 80,46% planiranih.</w:t>
      </w:r>
    </w:p>
    <w:p w:rsidR="00101049" w:rsidRPr="00C83001" w:rsidRDefault="00101049" w:rsidP="00101049">
      <w:pPr>
        <w:jc w:val="both"/>
        <w:rPr>
          <w:rFonts w:ascii="Times New Roman" w:hAnsi="Times New Roman"/>
          <w:color w:val="000000" w:themeColor="text1"/>
          <w:sz w:val="24"/>
          <w:szCs w:val="24"/>
        </w:rPr>
      </w:pPr>
      <w:r w:rsidRPr="00C83001">
        <w:rPr>
          <w:rFonts w:ascii="Times New Roman" w:hAnsi="Times New Roman"/>
          <w:color w:val="000000" w:themeColor="text1"/>
          <w:sz w:val="24"/>
          <w:szCs w:val="24"/>
        </w:rPr>
        <w:t>Ukupni planirani rashodi za 202</w:t>
      </w:r>
      <w:r>
        <w:rPr>
          <w:rFonts w:ascii="Times New Roman" w:hAnsi="Times New Roman"/>
          <w:color w:val="000000" w:themeColor="text1"/>
          <w:sz w:val="24"/>
          <w:szCs w:val="24"/>
        </w:rPr>
        <w:t>5</w:t>
      </w:r>
      <w:r w:rsidRPr="00C83001">
        <w:rPr>
          <w:rFonts w:ascii="Times New Roman" w:hAnsi="Times New Roman"/>
          <w:color w:val="000000" w:themeColor="text1"/>
          <w:sz w:val="24"/>
          <w:szCs w:val="24"/>
        </w:rPr>
        <w:t xml:space="preserve">. godinu iznosili su </w:t>
      </w:r>
      <w:r>
        <w:rPr>
          <w:rFonts w:ascii="Times New Roman" w:hAnsi="Times New Roman"/>
          <w:color w:val="000000" w:themeColor="text1"/>
          <w:sz w:val="24"/>
          <w:szCs w:val="24"/>
        </w:rPr>
        <w:t>18.155.214</w:t>
      </w:r>
      <w:r w:rsidRPr="00C83001">
        <w:rPr>
          <w:rFonts w:ascii="Times New Roman" w:hAnsi="Times New Roman"/>
          <w:color w:val="000000" w:themeColor="text1"/>
          <w:sz w:val="24"/>
          <w:szCs w:val="24"/>
        </w:rPr>
        <w:t xml:space="preserve"> € od čega se </w:t>
      </w:r>
      <w:r>
        <w:rPr>
          <w:rFonts w:ascii="Times New Roman" w:hAnsi="Times New Roman"/>
          <w:color w:val="000000" w:themeColor="text1"/>
          <w:sz w:val="24"/>
          <w:szCs w:val="24"/>
        </w:rPr>
        <w:t>11.299.248</w:t>
      </w:r>
      <w:r w:rsidRPr="00C83001">
        <w:rPr>
          <w:rFonts w:ascii="Times New Roman" w:hAnsi="Times New Roman"/>
          <w:color w:val="000000" w:themeColor="text1"/>
          <w:sz w:val="24"/>
          <w:szCs w:val="24"/>
        </w:rPr>
        <w:t xml:space="preserve"> € odnosilo na opće rashode poslovanja, a </w:t>
      </w:r>
      <w:r>
        <w:rPr>
          <w:rFonts w:ascii="Times New Roman" w:hAnsi="Times New Roman"/>
          <w:color w:val="000000" w:themeColor="text1"/>
          <w:sz w:val="24"/>
          <w:szCs w:val="24"/>
        </w:rPr>
        <w:t>6.855.966</w:t>
      </w:r>
      <w:r w:rsidRPr="00C83001">
        <w:rPr>
          <w:rFonts w:ascii="Times New Roman" w:hAnsi="Times New Roman"/>
          <w:color w:val="000000" w:themeColor="text1"/>
          <w:sz w:val="24"/>
          <w:szCs w:val="24"/>
        </w:rPr>
        <w:t xml:space="preserve"> € rashoda se planiralo za </w:t>
      </w:r>
      <w:r>
        <w:rPr>
          <w:rFonts w:ascii="Times New Roman" w:hAnsi="Times New Roman"/>
          <w:color w:val="000000" w:themeColor="text1"/>
          <w:sz w:val="24"/>
          <w:szCs w:val="24"/>
        </w:rPr>
        <w:t xml:space="preserve">nabavu </w:t>
      </w:r>
      <w:r w:rsidRPr="00C83001">
        <w:rPr>
          <w:rFonts w:ascii="Times New Roman" w:hAnsi="Times New Roman"/>
          <w:color w:val="000000" w:themeColor="text1"/>
          <w:sz w:val="24"/>
          <w:szCs w:val="24"/>
        </w:rPr>
        <w:t>nefinancijsk</w:t>
      </w:r>
      <w:r>
        <w:rPr>
          <w:rFonts w:ascii="Times New Roman" w:hAnsi="Times New Roman"/>
          <w:color w:val="000000" w:themeColor="text1"/>
          <w:sz w:val="24"/>
          <w:szCs w:val="24"/>
        </w:rPr>
        <w:t>e</w:t>
      </w:r>
      <w:r w:rsidRPr="00C83001">
        <w:rPr>
          <w:rFonts w:ascii="Times New Roman" w:hAnsi="Times New Roman"/>
          <w:color w:val="000000" w:themeColor="text1"/>
          <w:sz w:val="24"/>
          <w:szCs w:val="24"/>
        </w:rPr>
        <w:t xml:space="preserve"> imovin</w:t>
      </w:r>
      <w:r>
        <w:rPr>
          <w:rFonts w:ascii="Times New Roman" w:hAnsi="Times New Roman"/>
          <w:color w:val="000000" w:themeColor="text1"/>
          <w:sz w:val="24"/>
          <w:szCs w:val="24"/>
        </w:rPr>
        <w:t>e</w:t>
      </w:r>
      <w:r w:rsidRPr="00C83001">
        <w:rPr>
          <w:rFonts w:ascii="Times New Roman" w:hAnsi="Times New Roman"/>
          <w:color w:val="000000" w:themeColor="text1"/>
          <w:sz w:val="24"/>
          <w:szCs w:val="24"/>
        </w:rPr>
        <w:t xml:space="preserve">. </w:t>
      </w:r>
    </w:p>
    <w:p w:rsidR="00101049" w:rsidRDefault="00101049" w:rsidP="00101049">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Tijekom 2025. godine ostvareno je ukupno 14.895.600,90 € rashoda, što je 82,12 % planiranih, od čega se 11.979.711,92 € odnosi na rashode poslovanja, a 2.915.888,98 € na rashode za nabavu nefinancijske imovine. </w:t>
      </w:r>
    </w:p>
    <w:p w:rsidR="00F975EC" w:rsidRDefault="00101049" w:rsidP="00F975EC">
      <w:pPr>
        <w:jc w:val="both"/>
        <w:rPr>
          <w:rFonts w:ascii="Times New Roman" w:hAnsi="Times New Roman"/>
          <w:color w:val="000000" w:themeColor="text1"/>
          <w:sz w:val="24"/>
          <w:szCs w:val="24"/>
        </w:rPr>
      </w:pPr>
      <w:r w:rsidRPr="00221FBB">
        <w:rPr>
          <w:rFonts w:ascii="Times New Roman" w:hAnsi="Times New Roman"/>
          <w:color w:val="000000" w:themeColor="text1"/>
          <w:sz w:val="24"/>
          <w:szCs w:val="24"/>
        </w:rPr>
        <w:t xml:space="preserve">Razlog odstupanja ukupnih rashoda u odnosu na planirane </w:t>
      </w:r>
      <w:r>
        <w:rPr>
          <w:rFonts w:ascii="Times New Roman" w:hAnsi="Times New Roman"/>
          <w:color w:val="000000" w:themeColor="text1"/>
          <w:sz w:val="24"/>
          <w:szCs w:val="24"/>
        </w:rPr>
        <w:t>je manje izvršenje u okviru skupine 45 Rashodi za dodatna ulaganja na nefinancijskoj imovini, gdje je pokazatelj 39,73% u odnosu na planirano.</w:t>
      </w:r>
    </w:p>
    <w:p w:rsidR="00101049" w:rsidRPr="00F975EC" w:rsidRDefault="00101049" w:rsidP="00F975EC">
      <w:pPr>
        <w:jc w:val="both"/>
        <w:rPr>
          <w:rFonts w:ascii="Times New Roman" w:hAnsi="Times New Roman"/>
          <w:color w:val="000000" w:themeColor="text1"/>
          <w:sz w:val="24"/>
          <w:szCs w:val="24"/>
        </w:rPr>
      </w:pPr>
      <w:r>
        <w:rPr>
          <w:rFonts w:ascii="Times New Roman" w:hAnsi="Times New Roman"/>
          <w:b/>
          <w:sz w:val="24"/>
          <w:szCs w:val="24"/>
        </w:rPr>
        <w:lastRenderedPageBreak/>
        <w:t xml:space="preserve">A.2 </w:t>
      </w:r>
      <w:r w:rsidRPr="0095618D">
        <w:rPr>
          <w:rFonts w:ascii="Times New Roman" w:hAnsi="Times New Roman"/>
          <w:b/>
          <w:sz w:val="24"/>
          <w:szCs w:val="24"/>
        </w:rPr>
        <w:t>IZVJEŠTAJ O PRIHODIMA I RASHODIMA PREMA IZVORIMA FINANCIRANJA</w:t>
      </w:r>
    </w:p>
    <w:p w:rsidR="00101049" w:rsidRDefault="00101049" w:rsidP="00101049">
      <w:pPr>
        <w:spacing w:after="0" w:line="240" w:lineRule="auto"/>
        <w:rPr>
          <w:rFonts w:ascii="Times New Roman" w:hAnsi="Times New Roman"/>
          <w:sz w:val="24"/>
          <w:szCs w:val="24"/>
        </w:rPr>
      </w:pPr>
    </w:p>
    <w:p w:rsidR="00101049" w:rsidRDefault="00101049" w:rsidP="00101049">
      <w:pPr>
        <w:spacing w:after="0" w:line="240" w:lineRule="auto"/>
        <w:jc w:val="both"/>
        <w:rPr>
          <w:rFonts w:ascii="Times New Roman" w:hAnsi="Times New Roman"/>
          <w:sz w:val="24"/>
          <w:szCs w:val="24"/>
        </w:rPr>
      </w:pPr>
      <w:r>
        <w:rPr>
          <w:rFonts w:ascii="Times New Roman" w:hAnsi="Times New Roman"/>
          <w:sz w:val="24"/>
          <w:szCs w:val="24"/>
        </w:rPr>
        <w:t>Sa izvora 11 planirano je za 2025 godinu 7.383.374 € prihoda. Tijekom 2025. ostvareno je sa izvora 11 2,92 % više prihoda od planiranog, odnosno 7.599.146,51 €.</w:t>
      </w:r>
    </w:p>
    <w:p w:rsidR="00101049" w:rsidRDefault="00101049" w:rsidP="00101049">
      <w:pPr>
        <w:spacing w:after="0" w:line="240" w:lineRule="auto"/>
        <w:jc w:val="both"/>
        <w:rPr>
          <w:rFonts w:ascii="Times New Roman" w:hAnsi="Times New Roman"/>
          <w:sz w:val="24"/>
          <w:szCs w:val="24"/>
        </w:rPr>
      </w:pPr>
    </w:p>
    <w:p w:rsidR="00101049" w:rsidRDefault="00101049" w:rsidP="00101049">
      <w:pPr>
        <w:spacing w:after="0" w:line="240" w:lineRule="auto"/>
        <w:jc w:val="both"/>
        <w:rPr>
          <w:rFonts w:ascii="Times New Roman" w:hAnsi="Times New Roman"/>
          <w:sz w:val="24"/>
          <w:szCs w:val="24"/>
        </w:rPr>
      </w:pPr>
      <w:r>
        <w:rPr>
          <w:rFonts w:ascii="Times New Roman" w:hAnsi="Times New Roman"/>
          <w:sz w:val="24"/>
          <w:szCs w:val="24"/>
        </w:rPr>
        <w:t>Vlastiti prihodi (izvor 31) bili su planirani na razini od 360.000 €, a ostvareni su u iznosu od 326.692,28 € što je 90,75 % u odnosu na planirano. Razlog smanjenja je manji broj gospodarskih projekata kojih je tijekom 2024. godine bilo više.</w:t>
      </w:r>
    </w:p>
    <w:p w:rsidR="00101049" w:rsidRDefault="00101049" w:rsidP="00101049">
      <w:pPr>
        <w:spacing w:after="0" w:line="240" w:lineRule="auto"/>
        <w:jc w:val="both"/>
        <w:rPr>
          <w:rFonts w:ascii="Times New Roman" w:hAnsi="Times New Roman"/>
          <w:sz w:val="24"/>
          <w:szCs w:val="24"/>
        </w:rPr>
      </w:pPr>
    </w:p>
    <w:p w:rsidR="00101049" w:rsidRDefault="00101049" w:rsidP="00101049">
      <w:pPr>
        <w:spacing w:after="0" w:line="240" w:lineRule="auto"/>
        <w:jc w:val="both"/>
        <w:rPr>
          <w:rFonts w:ascii="Times New Roman" w:hAnsi="Times New Roman"/>
          <w:sz w:val="24"/>
          <w:szCs w:val="24"/>
        </w:rPr>
      </w:pPr>
      <w:r>
        <w:rPr>
          <w:rFonts w:ascii="Times New Roman" w:hAnsi="Times New Roman"/>
          <w:sz w:val="24"/>
          <w:szCs w:val="24"/>
        </w:rPr>
        <w:t>Prihodi za posebne namjene (izvor 43) bili su planirani u iznosu od 441.110 €, a ostvareni su u iznosu od 470.475,01 €. Razlog povećanja u odnosu na planirano je bolja naplata prihoda uvođenjem novog sučelja za studente kod upisa i za praćenje naplate.</w:t>
      </w:r>
    </w:p>
    <w:p w:rsidR="00101049" w:rsidRDefault="00101049" w:rsidP="00101049">
      <w:pPr>
        <w:spacing w:after="0" w:line="240" w:lineRule="auto"/>
        <w:jc w:val="both"/>
        <w:rPr>
          <w:rFonts w:ascii="Times New Roman" w:hAnsi="Times New Roman"/>
          <w:sz w:val="24"/>
          <w:szCs w:val="24"/>
        </w:rPr>
      </w:pPr>
    </w:p>
    <w:p w:rsidR="00101049" w:rsidRDefault="00101049" w:rsidP="00101049">
      <w:pPr>
        <w:spacing w:after="0" w:line="240" w:lineRule="auto"/>
        <w:jc w:val="both"/>
        <w:rPr>
          <w:rFonts w:ascii="Times New Roman" w:hAnsi="Times New Roman"/>
          <w:sz w:val="24"/>
          <w:szCs w:val="24"/>
        </w:rPr>
      </w:pPr>
      <w:r>
        <w:rPr>
          <w:rFonts w:ascii="Times New Roman" w:hAnsi="Times New Roman"/>
          <w:sz w:val="24"/>
          <w:szCs w:val="24"/>
        </w:rPr>
        <w:t>Sa izvora 5 planirano je 9.967.730 €  prihoda, a ostvareno je tijekom 2025. godine ukupno 6.193.431,36 €, što je 62,13 % planiranog. Tijekom izrade financijskog plana za 2025. godinu su mnogi projekti bili tek u fazi prijave, a iako su planirani s realizacija početka projekata je krenula tek krajem 2025. godine. Također dva projekta izvora 51 završila su početkom 2025. godine te se je čekala završna doznaka sredstava koja je primljena početkom 2026 godine. Izvor 58 Instrumenti EU nove generacije uključuje i izvor 815. Sa izvora 61 ostvareno je više od planiranog zbog primljene donacije temeljem sklopljenog ugovora.  Prihodi sa izvora 71 ostvareni su 14,44 % plana, odnosno 72,20 €.</w:t>
      </w:r>
    </w:p>
    <w:p w:rsidR="00101049" w:rsidRDefault="00101049" w:rsidP="00101049">
      <w:pPr>
        <w:spacing w:after="0" w:line="240" w:lineRule="auto"/>
        <w:jc w:val="both"/>
        <w:rPr>
          <w:rFonts w:ascii="Times New Roman" w:hAnsi="Times New Roman"/>
          <w:sz w:val="24"/>
          <w:szCs w:val="24"/>
        </w:rPr>
      </w:pPr>
    </w:p>
    <w:p w:rsidR="00101049" w:rsidRDefault="00101049" w:rsidP="00101049">
      <w:pPr>
        <w:spacing w:after="0" w:line="240" w:lineRule="auto"/>
        <w:jc w:val="both"/>
        <w:rPr>
          <w:rFonts w:ascii="Times New Roman" w:hAnsi="Times New Roman"/>
          <w:sz w:val="24"/>
          <w:szCs w:val="24"/>
        </w:rPr>
      </w:pPr>
      <w:r>
        <w:rPr>
          <w:rFonts w:ascii="Times New Roman" w:hAnsi="Times New Roman"/>
          <w:sz w:val="24"/>
          <w:szCs w:val="24"/>
        </w:rPr>
        <w:t xml:space="preserve">Sa izvora 11 tijekom 2025. godine pokriveno je rashoda u iznosu od 7.115.953,85 €. što je 96,38 % u odnosu na planirano. Sa izvora 11 podmireni su i neki troškovi iz izvora 31 i 43 iz razloga što su tijekom 2025. godine stigle zakašnjele uplate akontacijskih doznaka za akademsku 2023/2024. godinu. </w:t>
      </w:r>
    </w:p>
    <w:p w:rsidR="00101049" w:rsidRDefault="00101049" w:rsidP="00101049">
      <w:pPr>
        <w:spacing w:after="0" w:line="240" w:lineRule="auto"/>
        <w:jc w:val="both"/>
        <w:rPr>
          <w:rFonts w:ascii="Times New Roman" w:hAnsi="Times New Roman"/>
          <w:sz w:val="24"/>
          <w:szCs w:val="24"/>
        </w:rPr>
      </w:pPr>
    </w:p>
    <w:p w:rsidR="00101049" w:rsidRPr="00E642E7" w:rsidRDefault="00101049" w:rsidP="00101049">
      <w:pPr>
        <w:spacing w:after="0" w:line="240" w:lineRule="auto"/>
        <w:jc w:val="both"/>
        <w:rPr>
          <w:rFonts w:ascii="Times New Roman" w:hAnsi="Times New Roman"/>
          <w:sz w:val="24"/>
          <w:szCs w:val="24"/>
        </w:rPr>
      </w:pPr>
      <w:r>
        <w:rPr>
          <w:rFonts w:ascii="Times New Roman" w:hAnsi="Times New Roman"/>
          <w:sz w:val="24"/>
          <w:szCs w:val="24"/>
        </w:rPr>
        <w:t>Sa izvora 31 planirano je bilo rashoda u iznosu od 360.000 €, a ostvareno je rashoda u iznosu od 341.305,46 €. Sa izvora 43 bilo je planirano 441.110 € rashoda, a ostvareno je 85.077,79 €. Sa izvora 5 pokriveno je rashoda u iznosu od 7.341.156,24 €, što je za 73,65 % planiranog. Sa sredstvima sa izvora 61 podmireno je rashoda u iznosu od 12.107,56 €, a ostatak se prenosi u iduću godinu za aktivnosti planirane za iduću godinu.</w:t>
      </w:r>
      <w:r w:rsidRPr="00E642E7">
        <w:rPr>
          <w:rFonts w:ascii="Times New Roman" w:hAnsi="Times New Roman"/>
          <w:sz w:val="24"/>
          <w:szCs w:val="24"/>
        </w:rPr>
        <w:t xml:space="preserve"> </w:t>
      </w:r>
    </w:p>
    <w:p w:rsidR="00101049" w:rsidRDefault="00101049" w:rsidP="00101049">
      <w:pPr>
        <w:spacing w:after="0" w:line="240" w:lineRule="auto"/>
        <w:rPr>
          <w:rFonts w:ascii="Times New Roman" w:hAnsi="Times New Roman"/>
          <w:b/>
          <w:sz w:val="24"/>
          <w:szCs w:val="24"/>
        </w:rPr>
      </w:pPr>
    </w:p>
    <w:p w:rsidR="00101049" w:rsidRDefault="00101049" w:rsidP="00101049">
      <w:pPr>
        <w:spacing w:after="0" w:line="240" w:lineRule="auto"/>
        <w:rPr>
          <w:rFonts w:ascii="Times New Roman" w:hAnsi="Times New Roman"/>
          <w:b/>
          <w:sz w:val="24"/>
          <w:szCs w:val="24"/>
        </w:rPr>
      </w:pPr>
      <w:r>
        <w:rPr>
          <w:rFonts w:ascii="Times New Roman" w:hAnsi="Times New Roman"/>
          <w:b/>
          <w:sz w:val="24"/>
          <w:szCs w:val="24"/>
        </w:rPr>
        <w:t xml:space="preserve">A.3 </w:t>
      </w:r>
      <w:r w:rsidRPr="0095618D">
        <w:rPr>
          <w:rFonts w:ascii="Times New Roman" w:hAnsi="Times New Roman"/>
          <w:b/>
          <w:sz w:val="24"/>
          <w:szCs w:val="24"/>
        </w:rPr>
        <w:t>IZVJEŠTAJ O RASHODIMA PREMA FUNKCIJSKOJ KLASIFIKACIJI</w:t>
      </w:r>
    </w:p>
    <w:p w:rsidR="00101049" w:rsidRDefault="00101049" w:rsidP="00101049">
      <w:pPr>
        <w:spacing w:after="0" w:line="240" w:lineRule="auto"/>
        <w:rPr>
          <w:rFonts w:ascii="Times New Roman" w:hAnsi="Times New Roman"/>
          <w:b/>
          <w:sz w:val="24"/>
          <w:szCs w:val="24"/>
        </w:rPr>
      </w:pPr>
    </w:p>
    <w:p w:rsidR="00101049" w:rsidRPr="00E61844" w:rsidRDefault="00101049" w:rsidP="00101049">
      <w:pPr>
        <w:spacing w:after="0" w:line="240" w:lineRule="auto"/>
        <w:jc w:val="both"/>
        <w:rPr>
          <w:rFonts w:ascii="Times New Roman" w:hAnsi="Times New Roman"/>
          <w:sz w:val="24"/>
          <w:szCs w:val="24"/>
        </w:rPr>
      </w:pPr>
      <w:r w:rsidRPr="00E61844">
        <w:rPr>
          <w:rFonts w:ascii="Times New Roman" w:hAnsi="Times New Roman"/>
          <w:sz w:val="24"/>
          <w:szCs w:val="24"/>
        </w:rPr>
        <w:t>Ukupni</w:t>
      </w:r>
      <w:r>
        <w:rPr>
          <w:rFonts w:ascii="Times New Roman" w:hAnsi="Times New Roman"/>
          <w:sz w:val="24"/>
          <w:szCs w:val="24"/>
        </w:rPr>
        <w:t xml:space="preserve"> planirani i ukupno ostvareni</w:t>
      </w:r>
      <w:r w:rsidRPr="00E61844">
        <w:rPr>
          <w:rFonts w:ascii="Times New Roman" w:hAnsi="Times New Roman"/>
          <w:sz w:val="24"/>
          <w:szCs w:val="24"/>
        </w:rPr>
        <w:t xml:space="preserve"> rashodi za 202</w:t>
      </w:r>
      <w:r>
        <w:rPr>
          <w:rFonts w:ascii="Times New Roman" w:hAnsi="Times New Roman"/>
          <w:sz w:val="24"/>
          <w:szCs w:val="24"/>
        </w:rPr>
        <w:t>5</w:t>
      </w:r>
      <w:r w:rsidRPr="00E61844">
        <w:rPr>
          <w:rFonts w:ascii="Times New Roman" w:hAnsi="Times New Roman"/>
          <w:sz w:val="24"/>
          <w:szCs w:val="24"/>
        </w:rPr>
        <w:t>. godine odnose se na visoko obrazovanje</w:t>
      </w:r>
      <w:r>
        <w:rPr>
          <w:rFonts w:ascii="Times New Roman" w:hAnsi="Times New Roman"/>
          <w:sz w:val="24"/>
          <w:szCs w:val="24"/>
        </w:rPr>
        <w:t xml:space="preserve"> (oznaka 094)</w:t>
      </w:r>
      <w:r w:rsidRPr="00E61844">
        <w:rPr>
          <w:rFonts w:ascii="Times New Roman" w:hAnsi="Times New Roman"/>
          <w:sz w:val="24"/>
          <w:szCs w:val="24"/>
        </w:rPr>
        <w:t>.</w:t>
      </w:r>
    </w:p>
    <w:p w:rsidR="00101049" w:rsidRDefault="00101049" w:rsidP="00101049">
      <w:pPr>
        <w:spacing w:after="0" w:line="240" w:lineRule="auto"/>
        <w:rPr>
          <w:rFonts w:ascii="Times New Roman" w:hAnsi="Times New Roman"/>
          <w:b/>
          <w:sz w:val="24"/>
          <w:szCs w:val="24"/>
        </w:rPr>
      </w:pPr>
    </w:p>
    <w:p w:rsidR="00101049" w:rsidRDefault="00101049" w:rsidP="00101049">
      <w:pPr>
        <w:spacing w:after="0" w:line="240" w:lineRule="auto"/>
        <w:rPr>
          <w:rFonts w:ascii="Times New Roman" w:hAnsi="Times New Roman"/>
          <w:b/>
          <w:sz w:val="24"/>
          <w:szCs w:val="24"/>
        </w:rPr>
      </w:pPr>
      <w:r>
        <w:rPr>
          <w:rFonts w:ascii="Times New Roman" w:hAnsi="Times New Roman"/>
          <w:b/>
          <w:sz w:val="24"/>
          <w:szCs w:val="24"/>
        </w:rPr>
        <w:t xml:space="preserve">B.1 </w:t>
      </w:r>
      <w:r w:rsidRPr="0095618D">
        <w:rPr>
          <w:rFonts w:ascii="Times New Roman" w:hAnsi="Times New Roman"/>
          <w:b/>
          <w:sz w:val="24"/>
          <w:szCs w:val="24"/>
        </w:rPr>
        <w:t>IZVJEŠTAJ RAČUNA FINANCIRANJA PREMA EKONOMSKOJ KLASIFIKACIJI</w:t>
      </w:r>
    </w:p>
    <w:p w:rsidR="00101049" w:rsidRDefault="00101049" w:rsidP="00101049">
      <w:pPr>
        <w:spacing w:after="0" w:line="240" w:lineRule="auto"/>
        <w:rPr>
          <w:rFonts w:ascii="Times New Roman" w:hAnsi="Times New Roman"/>
          <w:b/>
          <w:sz w:val="24"/>
          <w:szCs w:val="24"/>
        </w:rPr>
      </w:pPr>
    </w:p>
    <w:p w:rsidR="00101049" w:rsidRPr="00F20B63" w:rsidRDefault="00101049" w:rsidP="00101049">
      <w:pPr>
        <w:spacing w:after="0" w:line="240" w:lineRule="auto"/>
        <w:jc w:val="both"/>
        <w:rPr>
          <w:rFonts w:ascii="Times New Roman" w:hAnsi="Times New Roman"/>
          <w:sz w:val="24"/>
          <w:szCs w:val="24"/>
        </w:rPr>
      </w:pPr>
      <w:r>
        <w:rPr>
          <w:rFonts w:ascii="Times New Roman" w:hAnsi="Times New Roman"/>
          <w:sz w:val="24"/>
          <w:szCs w:val="24"/>
        </w:rPr>
        <w:t>Fakultet tijekom 2025. godine nije ostario primitke i izdatke.</w:t>
      </w:r>
    </w:p>
    <w:p w:rsidR="00101049" w:rsidRDefault="00101049" w:rsidP="00101049">
      <w:pPr>
        <w:spacing w:after="0" w:line="240" w:lineRule="auto"/>
        <w:rPr>
          <w:rFonts w:ascii="Times New Roman" w:hAnsi="Times New Roman"/>
          <w:b/>
          <w:sz w:val="24"/>
          <w:szCs w:val="24"/>
        </w:rPr>
      </w:pPr>
    </w:p>
    <w:p w:rsidR="00101049" w:rsidRDefault="00101049" w:rsidP="00101049">
      <w:pPr>
        <w:spacing w:after="0" w:line="240" w:lineRule="auto"/>
        <w:rPr>
          <w:rFonts w:ascii="Times New Roman" w:hAnsi="Times New Roman"/>
          <w:b/>
          <w:sz w:val="24"/>
          <w:szCs w:val="24"/>
        </w:rPr>
      </w:pPr>
      <w:r>
        <w:rPr>
          <w:rFonts w:ascii="Times New Roman" w:hAnsi="Times New Roman"/>
          <w:b/>
          <w:sz w:val="24"/>
          <w:szCs w:val="24"/>
        </w:rPr>
        <w:t xml:space="preserve">B.2 </w:t>
      </w:r>
      <w:r w:rsidRPr="0095618D">
        <w:rPr>
          <w:rFonts w:ascii="Times New Roman" w:hAnsi="Times New Roman"/>
          <w:b/>
          <w:sz w:val="24"/>
          <w:szCs w:val="24"/>
        </w:rPr>
        <w:t>IZVJEŠTAJ RAČUNA FINANCIRANJA PREMA IZVORIMA FINANCIRANJA</w:t>
      </w:r>
    </w:p>
    <w:p w:rsidR="00101049" w:rsidRDefault="00101049" w:rsidP="00101049">
      <w:pPr>
        <w:spacing w:after="0" w:line="240" w:lineRule="auto"/>
        <w:rPr>
          <w:rFonts w:ascii="Times New Roman" w:hAnsi="Times New Roman"/>
          <w:b/>
          <w:sz w:val="24"/>
          <w:szCs w:val="24"/>
        </w:rPr>
      </w:pPr>
    </w:p>
    <w:p w:rsidR="00101049" w:rsidRPr="00F20B63" w:rsidRDefault="00101049" w:rsidP="00101049">
      <w:pPr>
        <w:spacing w:after="0" w:line="240" w:lineRule="auto"/>
        <w:jc w:val="both"/>
        <w:rPr>
          <w:rFonts w:ascii="Times New Roman" w:hAnsi="Times New Roman"/>
          <w:sz w:val="24"/>
          <w:szCs w:val="24"/>
        </w:rPr>
      </w:pPr>
      <w:r>
        <w:rPr>
          <w:rFonts w:ascii="Times New Roman" w:hAnsi="Times New Roman"/>
          <w:sz w:val="24"/>
          <w:szCs w:val="24"/>
        </w:rPr>
        <w:t>Fakultet tijekom 2025. godine nije ostario primitke i izdatke.</w:t>
      </w:r>
    </w:p>
    <w:p w:rsidR="00101049" w:rsidRDefault="00101049" w:rsidP="00101049">
      <w:pPr>
        <w:spacing w:after="0" w:line="240" w:lineRule="auto"/>
        <w:rPr>
          <w:rFonts w:ascii="Times New Roman" w:hAnsi="Times New Roman"/>
          <w:b/>
          <w:sz w:val="24"/>
          <w:szCs w:val="24"/>
        </w:rPr>
      </w:pPr>
    </w:p>
    <w:p w:rsidR="00101049" w:rsidRDefault="00101049">
      <w:pPr>
        <w:spacing w:after="200" w:line="276" w:lineRule="auto"/>
        <w:rPr>
          <w:rFonts w:ascii="Times New Roman" w:hAnsi="Times New Roman"/>
          <w:b/>
          <w:sz w:val="24"/>
          <w:szCs w:val="24"/>
        </w:rPr>
      </w:pPr>
      <w:r>
        <w:rPr>
          <w:rFonts w:ascii="Times New Roman" w:hAnsi="Times New Roman"/>
          <w:b/>
          <w:sz w:val="24"/>
          <w:szCs w:val="24"/>
        </w:rPr>
        <w:br w:type="page"/>
      </w:r>
    </w:p>
    <w:p w:rsidR="00101049" w:rsidRDefault="00101049" w:rsidP="00101049">
      <w:pPr>
        <w:spacing w:line="240" w:lineRule="auto"/>
        <w:jc w:val="both"/>
        <w:rPr>
          <w:rFonts w:ascii="Times New Roman" w:hAnsi="Times New Roman"/>
          <w:b/>
          <w:sz w:val="24"/>
          <w:szCs w:val="24"/>
        </w:rPr>
      </w:pPr>
      <w:r w:rsidRPr="00186B7B">
        <w:rPr>
          <w:rFonts w:ascii="Times New Roman" w:hAnsi="Times New Roman"/>
          <w:b/>
          <w:sz w:val="24"/>
          <w:szCs w:val="24"/>
        </w:rPr>
        <w:lastRenderedPageBreak/>
        <w:t>UKUPNE I DOSPJELE OBVEZE</w:t>
      </w:r>
      <w:r>
        <w:rPr>
          <w:rFonts w:ascii="Times New Roman" w:hAnsi="Times New Roman"/>
          <w:b/>
          <w:sz w:val="24"/>
          <w:szCs w:val="24"/>
        </w:rPr>
        <w:t>, NENAPLAĆENA POTRAŽIVANJA</w:t>
      </w:r>
    </w:p>
    <w:p w:rsidR="00101049" w:rsidRDefault="00101049" w:rsidP="00101049">
      <w:pPr>
        <w:spacing w:line="240" w:lineRule="auto"/>
        <w:jc w:val="both"/>
        <w:rPr>
          <w:rFonts w:ascii="Times New Roman" w:hAnsi="Times New Roman"/>
          <w:sz w:val="24"/>
          <w:szCs w:val="24"/>
        </w:rPr>
      </w:pPr>
      <w:r>
        <w:rPr>
          <w:rFonts w:ascii="Times New Roman" w:hAnsi="Times New Roman"/>
          <w:sz w:val="24"/>
          <w:szCs w:val="24"/>
        </w:rPr>
        <w:t xml:space="preserve">Fakultet uredno podmiruje obveze prema poslovnim partnerima bez obzira na problematiku doznake sredstava po izvorima izvan općeg proračuna. Obveze podmirujemo u valutnom roku i težimo da nemamo dospjelih nepodmirenih obveza. Dio nedospjelih obveza odnosi se  jamčevine po predmetima ugovora javne nabave u iznosu od 6.121,44 </w:t>
      </w:r>
      <w:proofErr w:type="spellStart"/>
      <w:r>
        <w:rPr>
          <w:rFonts w:ascii="Times New Roman" w:hAnsi="Times New Roman"/>
          <w:sz w:val="24"/>
          <w:szCs w:val="24"/>
        </w:rPr>
        <w:t>Eur</w:t>
      </w:r>
      <w:proofErr w:type="spellEnd"/>
      <w:r>
        <w:rPr>
          <w:rFonts w:ascii="Times New Roman" w:hAnsi="Times New Roman"/>
          <w:sz w:val="24"/>
          <w:szCs w:val="24"/>
        </w:rPr>
        <w:t>. Ukupno nedospjele obveze iznose 169.222,26 €, odnosno razlika su dospjele obveze na dan 31. 12. 202</w:t>
      </w:r>
      <w:r w:rsidR="00A30544">
        <w:rPr>
          <w:rFonts w:ascii="Times New Roman" w:hAnsi="Times New Roman"/>
          <w:sz w:val="24"/>
          <w:szCs w:val="24"/>
        </w:rPr>
        <w:t>5</w:t>
      </w:r>
      <w:r>
        <w:rPr>
          <w:rFonts w:ascii="Times New Roman" w:hAnsi="Times New Roman"/>
          <w:sz w:val="24"/>
          <w:szCs w:val="24"/>
        </w:rPr>
        <w:t xml:space="preserve">. godine u iznosu od 14.400,31 € podmirene početkom naredne fiskalne godine. </w:t>
      </w:r>
    </w:p>
    <w:p w:rsidR="00101049" w:rsidRDefault="00101049" w:rsidP="00101049">
      <w:pPr>
        <w:spacing w:after="0" w:line="240" w:lineRule="auto"/>
        <w:rPr>
          <w:rFonts w:ascii="Times New Roman" w:hAnsi="Times New Roman"/>
          <w:b/>
          <w:sz w:val="24"/>
          <w:szCs w:val="24"/>
        </w:rPr>
      </w:pPr>
    </w:p>
    <w:p w:rsidR="00101049" w:rsidRDefault="00101049" w:rsidP="00101049">
      <w:pPr>
        <w:spacing w:after="0" w:line="240" w:lineRule="auto"/>
        <w:rPr>
          <w:rFonts w:ascii="Times New Roman" w:hAnsi="Times New Roman"/>
          <w:b/>
          <w:sz w:val="24"/>
          <w:szCs w:val="24"/>
        </w:rPr>
      </w:pPr>
    </w:p>
    <w:p w:rsidR="00101049" w:rsidRDefault="00101049" w:rsidP="00101049">
      <w:pPr>
        <w:spacing w:after="0" w:line="240" w:lineRule="auto"/>
        <w:rPr>
          <w:rFonts w:ascii="Times New Roman" w:hAnsi="Times New Roman"/>
          <w:b/>
          <w:sz w:val="24"/>
          <w:szCs w:val="24"/>
        </w:rPr>
      </w:pPr>
      <w:r>
        <w:rPr>
          <w:rFonts w:ascii="Times New Roman" w:hAnsi="Times New Roman"/>
          <w:b/>
          <w:sz w:val="24"/>
          <w:szCs w:val="24"/>
        </w:rPr>
        <w:t>STANJE NOVČANIH SREDSTAVA NA POČETKU I NA KRAJU PRORAČUNSKE GODINE</w:t>
      </w:r>
    </w:p>
    <w:p w:rsidR="00101049" w:rsidRDefault="00101049" w:rsidP="00101049">
      <w:pPr>
        <w:spacing w:after="0" w:line="240" w:lineRule="auto"/>
        <w:rPr>
          <w:rFonts w:ascii="Times New Roman" w:hAnsi="Times New Roman"/>
          <w:b/>
          <w:sz w:val="24"/>
          <w:szCs w:val="24"/>
        </w:rPr>
      </w:pPr>
    </w:p>
    <w:p w:rsidR="00101049" w:rsidRPr="00084787" w:rsidRDefault="00101049" w:rsidP="00101049">
      <w:pPr>
        <w:spacing w:after="0" w:line="240" w:lineRule="auto"/>
        <w:jc w:val="center"/>
        <w:rPr>
          <w:rFonts w:ascii="Times New Roman" w:hAnsi="Times New Roman"/>
          <w:b/>
          <w:bCs/>
          <w:sz w:val="24"/>
          <w:szCs w:val="24"/>
        </w:rPr>
      </w:pPr>
      <w:r w:rsidRPr="00877B83">
        <w:rPr>
          <w:rFonts w:ascii="Times New Roman" w:hAnsi="Times New Roman"/>
          <w:sz w:val="24"/>
          <w:szCs w:val="24"/>
        </w:rPr>
        <w:t>Stanje novčanih sredstava na 01.01.202</w:t>
      </w:r>
      <w:r>
        <w:rPr>
          <w:rFonts w:ascii="Times New Roman" w:hAnsi="Times New Roman"/>
          <w:sz w:val="24"/>
          <w:szCs w:val="24"/>
        </w:rPr>
        <w:t>5</w:t>
      </w:r>
      <w:r w:rsidRPr="00877B83">
        <w:rPr>
          <w:rFonts w:ascii="Times New Roman" w:hAnsi="Times New Roman"/>
          <w:sz w:val="24"/>
          <w:szCs w:val="24"/>
        </w:rPr>
        <w:t>.</w:t>
      </w:r>
      <w:r>
        <w:rPr>
          <w:rFonts w:ascii="Times New Roman" w:hAnsi="Times New Roman"/>
          <w:sz w:val="24"/>
          <w:szCs w:val="24"/>
        </w:rPr>
        <w:t xml:space="preserve"> = </w:t>
      </w:r>
      <w:r>
        <w:rPr>
          <w:rFonts w:ascii="Times New Roman" w:hAnsi="Times New Roman"/>
          <w:b/>
          <w:bCs/>
          <w:sz w:val="24"/>
          <w:szCs w:val="24"/>
        </w:rPr>
        <w:t xml:space="preserve">2.222.609,01 </w:t>
      </w:r>
      <w:r>
        <w:rPr>
          <w:rFonts w:ascii="Times New Roman" w:hAnsi="Times New Roman"/>
          <w:sz w:val="24"/>
          <w:szCs w:val="24"/>
        </w:rPr>
        <w:t>€</w:t>
      </w:r>
    </w:p>
    <w:p w:rsidR="00101049" w:rsidRPr="00877B83" w:rsidRDefault="00101049" w:rsidP="00101049">
      <w:pPr>
        <w:spacing w:after="0" w:line="240" w:lineRule="auto"/>
        <w:jc w:val="center"/>
        <w:rPr>
          <w:rFonts w:ascii="Times New Roman" w:hAnsi="Times New Roman"/>
          <w:sz w:val="24"/>
          <w:szCs w:val="24"/>
        </w:rPr>
      </w:pPr>
      <w:r w:rsidRPr="00877B83">
        <w:rPr>
          <w:rFonts w:ascii="Times New Roman" w:hAnsi="Times New Roman"/>
          <w:sz w:val="24"/>
          <w:szCs w:val="24"/>
        </w:rPr>
        <w:t>Stanje novčanih sredstava na 31.12.202</w:t>
      </w:r>
      <w:r>
        <w:rPr>
          <w:rFonts w:ascii="Times New Roman" w:hAnsi="Times New Roman"/>
          <w:sz w:val="24"/>
          <w:szCs w:val="24"/>
        </w:rPr>
        <w:t>5</w:t>
      </w:r>
      <w:r w:rsidRPr="00877B83">
        <w:rPr>
          <w:rFonts w:ascii="Times New Roman" w:hAnsi="Times New Roman"/>
          <w:sz w:val="24"/>
          <w:szCs w:val="24"/>
        </w:rPr>
        <w:t>.</w:t>
      </w:r>
      <w:r>
        <w:rPr>
          <w:rFonts w:ascii="Times New Roman" w:hAnsi="Times New Roman"/>
          <w:sz w:val="24"/>
          <w:szCs w:val="24"/>
        </w:rPr>
        <w:t xml:space="preserve"> =</w:t>
      </w:r>
      <w:r w:rsidRPr="00084787">
        <w:rPr>
          <w:rFonts w:ascii="Times New Roman" w:hAnsi="Times New Roman"/>
          <w:b/>
          <w:sz w:val="24"/>
          <w:szCs w:val="24"/>
        </w:rPr>
        <w:t xml:space="preserve"> </w:t>
      </w:r>
      <w:r>
        <w:rPr>
          <w:rFonts w:ascii="Times New Roman" w:hAnsi="Times New Roman"/>
          <w:b/>
          <w:sz w:val="24"/>
          <w:szCs w:val="24"/>
        </w:rPr>
        <w:t>3.351.673,75</w:t>
      </w:r>
      <w:r>
        <w:rPr>
          <w:rFonts w:ascii="Times New Roman" w:hAnsi="Times New Roman"/>
          <w:sz w:val="24"/>
          <w:szCs w:val="24"/>
        </w:rPr>
        <w:t xml:space="preserve"> €</w:t>
      </w:r>
    </w:p>
    <w:p w:rsidR="00101049" w:rsidRPr="0095618D" w:rsidRDefault="00101049" w:rsidP="00101049">
      <w:pPr>
        <w:pStyle w:val="Odlomakpopisa"/>
        <w:spacing w:after="0" w:line="240" w:lineRule="auto"/>
        <w:rPr>
          <w:rFonts w:ascii="Times New Roman" w:hAnsi="Times New Roman"/>
          <w:b/>
          <w:sz w:val="24"/>
          <w:szCs w:val="24"/>
        </w:rPr>
      </w:pPr>
    </w:p>
    <w:p w:rsidR="00101049" w:rsidRDefault="00101049" w:rsidP="00101049">
      <w:pPr>
        <w:jc w:val="both"/>
        <w:rPr>
          <w:rFonts w:ascii="Times New Roman" w:hAnsi="Times New Roman"/>
          <w:color w:val="FF0000"/>
          <w:sz w:val="24"/>
          <w:szCs w:val="24"/>
        </w:rPr>
      </w:pPr>
    </w:p>
    <w:p w:rsidR="00101049" w:rsidRDefault="00101049" w:rsidP="00101049">
      <w:pPr>
        <w:jc w:val="both"/>
        <w:rPr>
          <w:rFonts w:ascii="Times New Roman" w:hAnsi="Times New Roman"/>
          <w:color w:val="000000" w:themeColor="text1"/>
          <w:sz w:val="24"/>
          <w:szCs w:val="24"/>
        </w:rPr>
      </w:pPr>
      <w:r w:rsidRPr="00877B83">
        <w:rPr>
          <w:rFonts w:ascii="Times New Roman" w:hAnsi="Times New Roman"/>
          <w:color w:val="000000" w:themeColor="text1"/>
          <w:sz w:val="24"/>
          <w:szCs w:val="24"/>
        </w:rPr>
        <w:t xml:space="preserve">U </w:t>
      </w:r>
      <w:r>
        <w:rPr>
          <w:rFonts w:ascii="Times New Roman" w:hAnsi="Times New Roman"/>
          <w:color w:val="000000" w:themeColor="text1"/>
          <w:sz w:val="24"/>
          <w:szCs w:val="24"/>
        </w:rPr>
        <w:t>Zagrebu,</w:t>
      </w:r>
      <w:r w:rsidRPr="00877B83">
        <w:rPr>
          <w:rFonts w:ascii="Times New Roman" w:hAnsi="Times New Roman"/>
          <w:color w:val="000000" w:themeColor="text1"/>
          <w:sz w:val="24"/>
          <w:szCs w:val="24"/>
        </w:rPr>
        <w:t xml:space="preserve"> </w:t>
      </w:r>
      <w:r>
        <w:rPr>
          <w:rFonts w:ascii="Times New Roman" w:hAnsi="Times New Roman"/>
          <w:color w:val="000000" w:themeColor="text1"/>
          <w:sz w:val="24"/>
          <w:szCs w:val="24"/>
        </w:rPr>
        <w:t>16. ožujka 2026. godine</w:t>
      </w:r>
    </w:p>
    <w:p w:rsidR="00101049" w:rsidRPr="00877B83" w:rsidRDefault="00101049" w:rsidP="00101049">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Katarina Laušin, </w:t>
      </w:r>
      <w:proofErr w:type="spellStart"/>
      <w:r>
        <w:rPr>
          <w:rFonts w:ascii="Times New Roman" w:hAnsi="Times New Roman"/>
          <w:color w:val="000000" w:themeColor="text1"/>
          <w:sz w:val="24"/>
          <w:szCs w:val="24"/>
        </w:rPr>
        <w:t>mag</w:t>
      </w:r>
      <w:proofErr w:type="spellEnd"/>
      <w:r>
        <w:rPr>
          <w:rFonts w:ascii="Times New Roman" w:hAnsi="Times New Roman"/>
          <w:color w:val="000000" w:themeColor="text1"/>
          <w:sz w:val="24"/>
          <w:szCs w:val="24"/>
        </w:rPr>
        <w:t>. oec.</w:t>
      </w:r>
    </w:p>
    <w:p w:rsidR="00101049" w:rsidRPr="00047096" w:rsidRDefault="00101049" w:rsidP="00101049">
      <w:pPr>
        <w:jc w:val="both"/>
        <w:rPr>
          <w:rFonts w:ascii="Times New Roman" w:hAnsi="Times New Roman"/>
          <w:sz w:val="24"/>
          <w:szCs w:val="24"/>
        </w:rPr>
      </w:pPr>
    </w:p>
    <w:p w:rsidR="00101049" w:rsidRPr="00047096" w:rsidRDefault="00101049" w:rsidP="00101049">
      <w:pPr>
        <w:rPr>
          <w:rFonts w:ascii="Times New Roman" w:hAnsi="Times New Roman"/>
          <w:sz w:val="24"/>
          <w:szCs w:val="24"/>
        </w:rPr>
      </w:pPr>
    </w:p>
    <w:p w:rsidR="00D053A8" w:rsidRDefault="00D053A8"/>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rsidP="00F77C4F">
      <w:pPr>
        <w:spacing w:line="240" w:lineRule="auto"/>
        <w:rPr>
          <w:rFonts w:ascii="Times New Roman" w:hAnsi="Times New Roman"/>
          <w:b/>
          <w:sz w:val="24"/>
          <w:szCs w:val="24"/>
        </w:rPr>
      </w:pPr>
      <w:r>
        <w:rPr>
          <w:rFonts w:ascii="Times New Roman" w:hAnsi="Times New Roman"/>
          <w:b/>
          <w:sz w:val="24"/>
          <w:szCs w:val="24"/>
        </w:rPr>
        <w:lastRenderedPageBreak/>
        <w:t>FAKULTET KEMIJSKOG INŽENJERSTVA I TEHNOLOGIJE</w:t>
      </w:r>
    </w:p>
    <w:p w:rsidR="00F77C4F" w:rsidRDefault="00F77C4F" w:rsidP="00F77C4F">
      <w:pPr>
        <w:spacing w:line="240" w:lineRule="auto"/>
        <w:rPr>
          <w:rFonts w:ascii="Times New Roman" w:hAnsi="Times New Roman"/>
          <w:b/>
          <w:sz w:val="24"/>
          <w:szCs w:val="24"/>
        </w:rPr>
      </w:pPr>
      <w:r>
        <w:rPr>
          <w:rFonts w:ascii="Times New Roman" w:hAnsi="Times New Roman"/>
          <w:b/>
          <w:sz w:val="24"/>
          <w:szCs w:val="24"/>
        </w:rPr>
        <w:t>Sveučilišta u Zagrebu</w:t>
      </w:r>
    </w:p>
    <w:p w:rsidR="00F77C4F" w:rsidRDefault="00F77C4F" w:rsidP="00F77C4F">
      <w:pPr>
        <w:spacing w:line="240" w:lineRule="auto"/>
        <w:rPr>
          <w:rFonts w:ascii="Times New Roman" w:hAnsi="Times New Roman"/>
          <w:b/>
          <w:sz w:val="24"/>
          <w:szCs w:val="24"/>
        </w:rPr>
      </w:pPr>
      <w:r>
        <w:rPr>
          <w:rFonts w:ascii="Times New Roman" w:hAnsi="Times New Roman"/>
          <w:b/>
          <w:sz w:val="24"/>
          <w:szCs w:val="24"/>
        </w:rPr>
        <w:t>Marulićev trg 19</w:t>
      </w:r>
    </w:p>
    <w:p w:rsidR="00F77C4F" w:rsidRDefault="00F77C4F" w:rsidP="00F77C4F">
      <w:pPr>
        <w:spacing w:line="240" w:lineRule="auto"/>
        <w:rPr>
          <w:rFonts w:ascii="Times New Roman" w:hAnsi="Times New Roman"/>
          <w:b/>
          <w:sz w:val="24"/>
          <w:szCs w:val="24"/>
        </w:rPr>
      </w:pPr>
      <w:r>
        <w:rPr>
          <w:rFonts w:ascii="Times New Roman" w:hAnsi="Times New Roman"/>
          <w:b/>
          <w:sz w:val="24"/>
          <w:szCs w:val="24"/>
        </w:rPr>
        <w:t>OIB 71259740533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RKP broj 1790</w:t>
      </w:r>
    </w:p>
    <w:p w:rsidR="00F77C4F" w:rsidRDefault="00F77C4F" w:rsidP="00F77C4F">
      <w:pPr>
        <w:spacing w:line="240" w:lineRule="auto"/>
        <w:rPr>
          <w:rFonts w:ascii="Times New Roman" w:hAnsi="Times New Roman"/>
          <w:b/>
          <w:sz w:val="24"/>
          <w:szCs w:val="24"/>
        </w:rPr>
      </w:pPr>
    </w:p>
    <w:p w:rsidR="00F77C4F" w:rsidRDefault="00F77C4F" w:rsidP="00F77C4F">
      <w:pPr>
        <w:spacing w:line="240" w:lineRule="auto"/>
        <w:jc w:val="center"/>
        <w:rPr>
          <w:rFonts w:ascii="Times New Roman" w:hAnsi="Times New Roman"/>
          <w:b/>
          <w:sz w:val="24"/>
          <w:szCs w:val="24"/>
        </w:rPr>
      </w:pPr>
      <w:r w:rsidRPr="00624C16">
        <w:rPr>
          <w:rFonts w:ascii="Times New Roman" w:hAnsi="Times New Roman"/>
          <w:b/>
          <w:sz w:val="24"/>
          <w:szCs w:val="24"/>
        </w:rPr>
        <w:t xml:space="preserve">OBRAZLOŽENJE </w:t>
      </w:r>
      <w:r>
        <w:rPr>
          <w:rFonts w:ascii="Times New Roman" w:hAnsi="Times New Roman"/>
          <w:b/>
          <w:sz w:val="24"/>
          <w:szCs w:val="24"/>
        </w:rPr>
        <w:t xml:space="preserve"> IZVRŠENJA POSEBNOG</w:t>
      </w:r>
      <w:r w:rsidRPr="00624C16">
        <w:rPr>
          <w:rFonts w:ascii="Times New Roman" w:hAnsi="Times New Roman"/>
          <w:b/>
          <w:sz w:val="24"/>
          <w:szCs w:val="24"/>
        </w:rPr>
        <w:t xml:space="preserve"> DIJELA FINANCIJSKOG PLANA</w:t>
      </w:r>
      <w:r>
        <w:rPr>
          <w:rFonts w:ascii="Times New Roman" w:hAnsi="Times New Roman"/>
          <w:b/>
          <w:sz w:val="24"/>
          <w:szCs w:val="24"/>
        </w:rPr>
        <w:t xml:space="preserve"> ZA 2025. GODINU</w:t>
      </w:r>
      <w:r w:rsidRPr="00624C16">
        <w:rPr>
          <w:rFonts w:ascii="Times New Roman" w:hAnsi="Times New Roman"/>
          <w:b/>
          <w:sz w:val="24"/>
          <w:szCs w:val="24"/>
        </w:rPr>
        <w:t xml:space="preserve"> </w:t>
      </w:r>
    </w:p>
    <w:p w:rsidR="00F77C4F" w:rsidRDefault="00F77C4F" w:rsidP="00F77C4F">
      <w:pPr>
        <w:jc w:val="both"/>
        <w:rPr>
          <w:rFonts w:ascii="Times New Roman" w:hAnsi="Times New Roman"/>
          <w:sz w:val="24"/>
          <w:szCs w:val="24"/>
        </w:rPr>
      </w:pPr>
      <w:r w:rsidRPr="00A247C6">
        <w:rPr>
          <w:rFonts w:ascii="Times New Roman" w:hAnsi="Times New Roman"/>
          <w:sz w:val="24"/>
          <w:szCs w:val="24"/>
        </w:rPr>
        <w:t>Fakultet kemijskog inženjerstva i tehnologije Sveučilišta u Zagrebu korisnik je namjenskih prihoda po različitim aktivnost</w:t>
      </w:r>
      <w:r>
        <w:rPr>
          <w:rFonts w:ascii="Times New Roman" w:hAnsi="Times New Roman"/>
          <w:sz w:val="24"/>
          <w:szCs w:val="24"/>
        </w:rPr>
        <w:t xml:space="preserve">ima financiranim po izvoru 11 </w:t>
      </w:r>
      <w:r w:rsidRPr="00A247C6">
        <w:rPr>
          <w:rFonts w:ascii="Times New Roman" w:hAnsi="Times New Roman"/>
          <w:sz w:val="24"/>
          <w:szCs w:val="24"/>
        </w:rPr>
        <w:t>u okviru općeg proračuna (A621001</w:t>
      </w:r>
      <w:r>
        <w:rPr>
          <w:rFonts w:ascii="Times New Roman" w:hAnsi="Times New Roman"/>
          <w:sz w:val="24"/>
          <w:szCs w:val="24"/>
        </w:rPr>
        <w:t xml:space="preserve"> Redovita djelatnost Sveučilišta u Zagrebu</w:t>
      </w:r>
      <w:r w:rsidRPr="00A247C6">
        <w:rPr>
          <w:rFonts w:ascii="Times New Roman" w:hAnsi="Times New Roman"/>
          <w:sz w:val="24"/>
          <w:szCs w:val="24"/>
        </w:rPr>
        <w:t xml:space="preserve"> i  aktivnost  po </w:t>
      </w:r>
      <w:r>
        <w:rPr>
          <w:rFonts w:ascii="Times New Roman" w:hAnsi="Times New Roman"/>
          <w:sz w:val="24"/>
          <w:szCs w:val="24"/>
        </w:rPr>
        <w:t>aktivnosti</w:t>
      </w:r>
      <w:r w:rsidRPr="00A247C6">
        <w:rPr>
          <w:rFonts w:ascii="Times New Roman" w:hAnsi="Times New Roman"/>
          <w:sz w:val="24"/>
          <w:szCs w:val="24"/>
        </w:rPr>
        <w:t xml:space="preserve"> A622122 Programsko financiranje javnih visokih učilišta</w:t>
      </w:r>
      <w:r>
        <w:rPr>
          <w:rFonts w:ascii="Times New Roman" w:hAnsi="Times New Roman"/>
          <w:sz w:val="24"/>
          <w:szCs w:val="24"/>
        </w:rPr>
        <w:t>. Izvori izvan općeg proračuna prikazani su kroz aktivnost A679078, A679088 Redovita djelatnost i dijelom kroz K679128, K679119, K758062. Izvršenje je prikazano na trećoj razini rashoda koji su rezultat financiranja svih aktivnosti s ciljem uspješnosti projekta uz racionalno gospodarenje raspoloživim sredstvima.</w:t>
      </w:r>
    </w:p>
    <w:p w:rsidR="00F77C4F" w:rsidRDefault="00F77C4F" w:rsidP="00F77C4F">
      <w:pPr>
        <w:jc w:val="both"/>
        <w:rPr>
          <w:rFonts w:ascii="Times New Roman" w:hAnsi="Times New Roman"/>
          <w:sz w:val="24"/>
          <w:szCs w:val="24"/>
        </w:rPr>
      </w:pPr>
      <w:r>
        <w:rPr>
          <w:rFonts w:ascii="Times New Roman" w:hAnsi="Times New Roman"/>
          <w:sz w:val="24"/>
          <w:szCs w:val="24"/>
        </w:rPr>
        <w:t xml:space="preserve">Izvršenje posebnog dijela financijskog plana po kategoriji prihoda koji pripadaju izvoru 11 usklađeno je s izvornim financijskim planom, odnosno usvojenim planom od upravljačkog tijela. Bitno je utvrditi razliku nedostatnih sredstava po konkretnom izvoru financiranja i pronaći financijsku konstrukciju kako bi se financirale aktivnosti iz raspoloživih izvora i mjerljivih sredstava na računu proračunskog korisnika. </w:t>
      </w:r>
    </w:p>
    <w:p w:rsidR="00F77C4F" w:rsidRDefault="00F77C4F" w:rsidP="00F77C4F">
      <w:pPr>
        <w:spacing w:line="240" w:lineRule="auto"/>
        <w:jc w:val="both"/>
        <w:rPr>
          <w:rFonts w:ascii="Times New Roman" w:hAnsi="Times New Roman"/>
          <w:sz w:val="24"/>
          <w:szCs w:val="24"/>
        </w:rPr>
      </w:pPr>
      <w:r>
        <w:rPr>
          <w:rFonts w:ascii="Times New Roman" w:hAnsi="Times New Roman"/>
          <w:sz w:val="24"/>
          <w:szCs w:val="24"/>
        </w:rPr>
        <w:t xml:space="preserve">Bez obzira na raskorak u dinamici priljeva sredstava Fakultet podmiruje obveze po svim aktivnostima s ciljem izvršenja projekta i napretka u doprinosu razvoja i novih saznanja, izuma, tehnoloških rješenja korisnih u proizvodnim procesima gospodarske djelatnosti. </w:t>
      </w:r>
    </w:p>
    <w:p w:rsidR="00F77C4F" w:rsidRDefault="00F77C4F" w:rsidP="00F77C4F">
      <w:pPr>
        <w:spacing w:line="240" w:lineRule="auto"/>
        <w:jc w:val="both"/>
        <w:rPr>
          <w:rFonts w:ascii="Times New Roman" w:hAnsi="Times New Roman"/>
          <w:sz w:val="24"/>
          <w:szCs w:val="24"/>
        </w:rPr>
      </w:pPr>
      <w:r>
        <w:rPr>
          <w:rFonts w:ascii="Times New Roman" w:hAnsi="Times New Roman"/>
          <w:sz w:val="24"/>
          <w:szCs w:val="24"/>
        </w:rPr>
        <w:t>Financiranje IP projekata provodi se preko državnog proračuna i razdjela odnosno preko nositelja projekata iz gospodarskog sektora u kojem fakultet ima ulogu partnera na projektu. Skupina takvih projekata financira se iz programa 2901 Regionalna konkurentnost i urbani razvoj, aktivnost K758062 Integrirani teritorijalni program 2021-2027. Sredstva nisu predviđena u financijskom planu za 2025. godinu jer prilikom izrade financijskog plana projekti još nisu bili odobreni. Troškovi koji se financiraju iz navedenih sredstava odnose se na plaće za zaposlene i materijalne rashode. Sredstva se doznačuju temeljem odobrenih ZNS-ova doznakom nositelja projekta te se evidentiraju u okviru skupine 663.</w:t>
      </w:r>
    </w:p>
    <w:p w:rsidR="00F77C4F" w:rsidRDefault="00F77C4F" w:rsidP="00F77C4F">
      <w:pPr>
        <w:spacing w:line="240" w:lineRule="auto"/>
        <w:jc w:val="both"/>
        <w:rPr>
          <w:rFonts w:ascii="Times New Roman" w:hAnsi="Times New Roman"/>
          <w:sz w:val="24"/>
          <w:szCs w:val="24"/>
        </w:rPr>
      </w:pPr>
      <w:r>
        <w:rPr>
          <w:rFonts w:ascii="Times New Roman" w:hAnsi="Times New Roman"/>
          <w:sz w:val="24"/>
          <w:szCs w:val="24"/>
        </w:rPr>
        <w:t xml:space="preserve">Potrebno je istaknuti projekte  financirane od strane Hrvatske zaklade za znanost koji u financijskom pokazatelju ostvarenih prihoda te realiziranih namjenskih rashoda  po izvoru 52 u grupi s ostalim izvorima kao što su 51, 56, 58 učestvuju s relativnim pokazateljem do 16% promatranih prihoda. Projekti izvora 56 u realizaciji prihoda ima zanemariv udio. Grupa prihoda po izvoru 51 učestvuje zanemarivim udjelom, a troškovi su financirani iz raspoloživog prijenosa sredstava iz prošle godine po navedenom izvoru financiranja. Znanstveno istraživalačka djelatnost korisnika projekata usmjerena je na provođenju aktivnosti sukladno propisima definiranim ugovorom. Uspješnost projekta mjeri se kroz planirane i realizirane troškove, postignut cilj projekta i znanstvenim dostignućima radne skupine konkretnog projekta. Isti se financiraju po programu: A557042 Program </w:t>
      </w:r>
      <w:proofErr w:type="spellStart"/>
      <w:r>
        <w:rPr>
          <w:rFonts w:ascii="Times New Roman" w:hAnsi="Times New Roman"/>
          <w:sz w:val="24"/>
          <w:szCs w:val="24"/>
        </w:rPr>
        <w:t>doktoranada</w:t>
      </w:r>
      <w:proofErr w:type="spellEnd"/>
      <w:r>
        <w:rPr>
          <w:rFonts w:ascii="Times New Roman" w:hAnsi="Times New Roman"/>
          <w:sz w:val="24"/>
          <w:szCs w:val="24"/>
        </w:rPr>
        <w:t xml:space="preserve"> i </w:t>
      </w:r>
      <w:proofErr w:type="spellStart"/>
      <w:r>
        <w:rPr>
          <w:rFonts w:ascii="Times New Roman" w:hAnsi="Times New Roman"/>
          <w:sz w:val="24"/>
          <w:szCs w:val="24"/>
        </w:rPr>
        <w:t>poslijedoktoranada</w:t>
      </w:r>
      <w:proofErr w:type="spellEnd"/>
      <w:r>
        <w:rPr>
          <w:rFonts w:ascii="Times New Roman" w:hAnsi="Times New Roman"/>
          <w:sz w:val="24"/>
          <w:szCs w:val="24"/>
        </w:rPr>
        <w:t xml:space="preserve">, A621048 Projektno financiranje znanstvene djelatnosti. Ujedno su i uključeni  MOP DOK projekti akademske mobilnosti. Krajem 2025. godine zaključen je jedan novi IP projekt, IP-2025-02-8507. Projekti izvora 581 pokazuju veće izvršenje od planiranih sredstava. Riječ je o 12 projekata od kojih 4 su CZI projekta, a 8 POC projekata. Dva </w:t>
      </w:r>
      <w:proofErr w:type="spellStart"/>
      <w:r>
        <w:rPr>
          <w:rFonts w:ascii="Times New Roman" w:hAnsi="Times New Roman"/>
          <w:sz w:val="24"/>
          <w:szCs w:val="24"/>
        </w:rPr>
        <w:t>PoC</w:t>
      </w:r>
      <w:proofErr w:type="spellEnd"/>
      <w:r>
        <w:rPr>
          <w:rFonts w:ascii="Times New Roman" w:hAnsi="Times New Roman"/>
          <w:sz w:val="24"/>
          <w:szCs w:val="24"/>
        </w:rPr>
        <w:t xml:space="preserve"> projekta uspješno su završena u prvom kvartalu 2025. godine, a ostali projekti završavaju sa datumom 30. lipnja 2026. godine. Financirani su iz primljenih predujmova te kroz nadoknadu troškova – ZNS-ove. CZI projekti imaju partnere iz proračuna i iz gospodarskog </w:t>
      </w:r>
      <w:r>
        <w:rPr>
          <w:rFonts w:ascii="Times New Roman" w:hAnsi="Times New Roman"/>
          <w:sz w:val="24"/>
          <w:szCs w:val="24"/>
        </w:rPr>
        <w:lastRenderedPageBreak/>
        <w:t>sektora kojima se doznačuju pripadajuća sredstva nakon odobrenih ZNS-ova. Za jedan CZI projekt izvršen je prijenos pripadajućeg dijela primljenog predujma partnerima projekta.  Projekt obnove FSEU.052 financiran iz izvora 815 nastavlja s izvršenjem do 31.3.2026. godine uz potrebu za ubrzavanjem izvođenja radova prema preporuci stručnog nadzora i izradu energetskog certifikata.</w:t>
      </w:r>
    </w:p>
    <w:p w:rsidR="00F77C4F" w:rsidRDefault="00F77C4F" w:rsidP="00F77C4F">
      <w:pPr>
        <w:spacing w:line="240" w:lineRule="auto"/>
        <w:rPr>
          <w:rFonts w:ascii="Times New Roman" w:hAnsi="Times New Roman"/>
          <w:sz w:val="24"/>
          <w:szCs w:val="24"/>
        </w:rPr>
      </w:pPr>
      <w:r>
        <w:rPr>
          <w:rFonts w:ascii="Times New Roman" w:hAnsi="Times New Roman"/>
          <w:sz w:val="24"/>
          <w:szCs w:val="24"/>
        </w:rPr>
        <w:t>U Zagrebu, 17. 03. 2026.</w:t>
      </w:r>
    </w:p>
    <w:p w:rsidR="00F77C4F" w:rsidRDefault="00F77C4F" w:rsidP="00F77C4F">
      <w:pPr>
        <w:spacing w:line="240" w:lineRule="auto"/>
        <w:rPr>
          <w:rFonts w:ascii="Times New Roman" w:hAnsi="Times New Roman"/>
          <w:sz w:val="24"/>
          <w:szCs w:val="24"/>
        </w:rPr>
      </w:pPr>
      <w:r>
        <w:rPr>
          <w:rFonts w:ascii="Times New Roman" w:hAnsi="Times New Roman"/>
          <w:sz w:val="24"/>
          <w:szCs w:val="24"/>
        </w:rPr>
        <w:t xml:space="preserve">Kontakt osoba: Katarina Laušin, </w:t>
      </w:r>
      <w:proofErr w:type="spellStart"/>
      <w:r>
        <w:rPr>
          <w:rFonts w:ascii="Times New Roman" w:hAnsi="Times New Roman"/>
          <w:sz w:val="24"/>
          <w:szCs w:val="24"/>
        </w:rPr>
        <w:t>mag</w:t>
      </w:r>
      <w:proofErr w:type="spellEnd"/>
      <w:r>
        <w:rPr>
          <w:rFonts w:ascii="Times New Roman" w:hAnsi="Times New Roman"/>
          <w:sz w:val="24"/>
          <w:szCs w:val="24"/>
        </w:rPr>
        <w:t xml:space="preserve">. </w:t>
      </w:r>
      <w:proofErr w:type="spellStart"/>
      <w:r>
        <w:rPr>
          <w:rFonts w:ascii="Times New Roman" w:hAnsi="Times New Roman"/>
          <w:sz w:val="24"/>
          <w:szCs w:val="24"/>
        </w:rPr>
        <w:t>oec</w:t>
      </w:r>
      <w:proofErr w:type="spellEnd"/>
      <w:r>
        <w:rPr>
          <w:rFonts w:ascii="Times New Roman" w:hAnsi="Times New Roman"/>
          <w:sz w:val="24"/>
          <w:szCs w:val="24"/>
        </w:rPr>
        <w:t>.</w:t>
      </w:r>
    </w:p>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F77C4F" w:rsidRDefault="00F77C4F"/>
    <w:p w:rsidR="00BA46E5" w:rsidRDefault="00BA46E5" w:rsidP="00BA46E5">
      <w:pPr>
        <w:spacing w:line="240" w:lineRule="auto"/>
        <w:rPr>
          <w:rFonts w:ascii="Times New Roman" w:hAnsi="Times New Roman"/>
          <w:b/>
          <w:sz w:val="24"/>
          <w:szCs w:val="24"/>
        </w:rPr>
      </w:pPr>
      <w:r>
        <w:rPr>
          <w:rFonts w:ascii="Times New Roman" w:hAnsi="Times New Roman"/>
          <w:b/>
          <w:sz w:val="24"/>
          <w:szCs w:val="24"/>
        </w:rPr>
        <w:t>FAKULTET KEMIJSKOG INŽENJERSTVA I TEHNOLOGIJE</w:t>
      </w:r>
    </w:p>
    <w:p w:rsidR="00BA46E5" w:rsidRDefault="00BA46E5" w:rsidP="00BA46E5">
      <w:pPr>
        <w:spacing w:line="240" w:lineRule="auto"/>
        <w:rPr>
          <w:rFonts w:ascii="Times New Roman" w:hAnsi="Times New Roman"/>
          <w:b/>
          <w:sz w:val="24"/>
          <w:szCs w:val="24"/>
        </w:rPr>
      </w:pPr>
      <w:r>
        <w:rPr>
          <w:rFonts w:ascii="Times New Roman" w:hAnsi="Times New Roman"/>
          <w:b/>
          <w:sz w:val="24"/>
          <w:szCs w:val="24"/>
        </w:rPr>
        <w:lastRenderedPageBreak/>
        <w:t>Sveučilišta u Zagrebu</w:t>
      </w:r>
    </w:p>
    <w:p w:rsidR="00BA46E5" w:rsidRDefault="00BA46E5" w:rsidP="00BA46E5">
      <w:pPr>
        <w:spacing w:line="240" w:lineRule="auto"/>
        <w:rPr>
          <w:rFonts w:ascii="Times New Roman" w:hAnsi="Times New Roman"/>
          <w:b/>
          <w:sz w:val="24"/>
          <w:szCs w:val="24"/>
        </w:rPr>
      </w:pPr>
      <w:r>
        <w:rPr>
          <w:rFonts w:ascii="Times New Roman" w:hAnsi="Times New Roman"/>
          <w:b/>
          <w:sz w:val="24"/>
          <w:szCs w:val="24"/>
        </w:rPr>
        <w:t>Marulićev trg 19</w:t>
      </w:r>
    </w:p>
    <w:p w:rsidR="00BA46E5" w:rsidRDefault="00BA46E5" w:rsidP="00BA46E5">
      <w:pPr>
        <w:spacing w:line="240" w:lineRule="auto"/>
        <w:rPr>
          <w:rFonts w:ascii="Times New Roman" w:hAnsi="Times New Roman"/>
          <w:b/>
          <w:sz w:val="24"/>
          <w:szCs w:val="24"/>
        </w:rPr>
      </w:pPr>
      <w:r>
        <w:rPr>
          <w:rFonts w:ascii="Times New Roman" w:hAnsi="Times New Roman"/>
          <w:b/>
          <w:sz w:val="24"/>
          <w:szCs w:val="24"/>
        </w:rPr>
        <w:t>OIB 71259740533</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RKP broj 1790</w:t>
      </w:r>
    </w:p>
    <w:p w:rsidR="00BA46E5" w:rsidRDefault="00BA46E5" w:rsidP="00BA46E5">
      <w:pPr>
        <w:spacing w:line="240" w:lineRule="auto"/>
        <w:jc w:val="both"/>
        <w:rPr>
          <w:rFonts w:ascii="Times New Roman" w:hAnsi="Times New Roman"/>
          <w:b/>
          <w:sz w:val="24"/>
          <w:szCs w:val="24"/>
        </w:rPr>
      </w:pPr>
    </w:p>
    <w:p w:rsidR="00BA46E5" w:rsidRDefault="00BA46E5" w:rsidP="00BA46E5">
      <w:pPr>
        <w:spacing w:line="240" w:lineRule="auto"/>
        <w:jc w:val="center"/>
        <w:rPr>
          <w:rFonts w:ascii="Times New Roman" w:hAnsi="Times New Roman"/>
          <w:b/>
          <w:sz w:val="24"/>
          <w:szCs w:val="24"/>
        </w:rPr>
      </w:pPr>
      <w:r>
        <w:rPr>
          <w:rFonts w:ascii="Times New Roman" w:hAnsi="Times New Roman"/>
          <w:b/>
          <w:sz w:val="24"/>
          <w:szCs w:val="24"/>
        </w:rPr>
        <w:t>POSEBNI IZVJEŠTAJI UZ  GODIŠNJI IZVJEŠTAJ O IZVRŠENJU FINANCIJSKOG PLANA ZA 2025. GODINU</w:t>
      </w:r>
      <w:r w:rsidRPr="00624C16">
        <w:rPr>
          <w:rFonts w:ascii="Times New Roman" w:hAnsi="Times New Roman"/>
          <w:b/>
          <w:sz w:val="24"/>
          <w:szCs w:val="24"/>
        </w:rPr>
        <w:t xml:space="preserve"> </w:t>
      </w:r>
    </w:p>
    <w:p w:rsidR="00BA46E5" w:rsidRDefault="00BA46E5" w:rsidP="00BA46E5">
      <w:pPr>
        <w:spacing w:line="240" w:lineRule="auto"/>
        <w:jc w:val="both"/>
        <w:rPr>
          <w:rFonts w:ascii="Times New Roman" w:hAnsi="Times New Roman"/>
          <w:b/>
          <w:sz w:val="24"/>
          <w:szCs w:val="24"/>
        </w:rPr>
      </w:pPr>
      <w:bookmarkStart w:id="0" w:name="_GoBack"/>
      <w:bookmarkEnd w:id="0"/>
    </w:p>
    <w:p w:rsidR="00BA46E5" w:rsidRDefault="00BA46E5" w:rsidP="00BA46E5">
      <w:pPr>
        <w:spacing w:line="240" w:lineRule="auto"/>
        <w:jc w:val="both"/>
        <w:rPr>
          <w:rFonts w:ascii="Times New Roman" w:hAnsi="Times New Roman"/>
          <w:b/>
          <w:sz w:val="24"/>
          <w:szCs w:val="24"/>
        </w:rPr>
      </w:pPr>
      <w:r>
        <w:rPr>
          <w:rFonts w:ascii="Times New Roman" w:hAnsi="Times New Roman"/>
          <w:b/>
          <w:sz w:val="24"/>
          <w:szCs w:val="24"/>
        </w:rPr>
        <w:t>UKUPNA I DOSPJELA</w:t>
      </w:r>
      <w:r w:rsidRPr="00186B7B">
        <w:rPr>
          <w:rFonts w:ascii="Times New Roman" w:hAnsi="Times New Roman"/>
          <w:b/>
          <w:sz w:val="24"/>
          <w:szCs w:val="24"/>
        </w:rPr>
        <w:t xml:space="preserve"> </w:t>
      </w:r>
      <w:r>
        <w:rPr>
          <w:rFonts w:ascii="Times New Roman" w:hAnsi="Times New Roman"/>
          <w:b/>
          <w:sz w:val="24"/>
          <w:szCs w:val="24"/>
        </w:rPr>
        <w:t>POTRAŽIVANJA</w:t>
      </w:r>
    </w:p>
    <w:p w:rsidR="00BA46E5" w:rsidRPr="0026398F" w:rsidRDefault="00BA46E5" w:rsidP="00BA46E5">
      <w:pPr>
        <w:spacing w:line="240" w:lineRule="auto"/>
        <w:jc w:val="both"/>
        <w:rPr>
          <w:rFonts w:ascii="Times New Roman" w:hAnsi="Times New Roman"/>
          <w:sz w:val="24"/>
          <w:szCs w:val="24"/>
        </w:rPr>
      </w:pPr>
      <w:r w:rsidRPr="0026398F">
        <w:rPr>
          <w:rFonts w:ascii="Times New Roman" w:hAnsi="Times New Roman"/>
          <w:sz w:val="24"/>
          <w:szCs w:val="24"/>
        </w:rPr>
        <w:t xml:space="preserve">Evidencija </w:t>
      </w:r>
      <w:r>
        <w:rPr>
          <w:rFonts w:ascii="Times New Roman" w:hAnsi="Times New Roman"/>
          <w:sz w:val="24"/>
          <w:szCs w:val="24"/>
        </w:rPr>
        <w:t xml:space="preserve">ukupnih potraživanja evidentira se po poslovnim partnerima sukladno evidenciji ispostavljenih računa za usluge i područja registrirane djelatnosti pravnog subjekta. Plaćanje školarina vrši se u ratama, prati se naplata istih i poduzimaju se odgovarajuće mjere za naplatu u rokovima. </w:t>
      </w:r>
    </w:p>
    <w:p w:rsidR="00BA46E5" w:rsidRPr="00372A5D" w:rsidRDefault="00BA46E5" w:rsidP="00BA46E5">
      <w:pPr>
        <w:spacing w:line="240" w:lineRule="auto"/>
        <w:jc w:val="both"/>
        <w:rPr>
          <w:rFonts w:ascii="Times New Roman" w:hAnsi="Times New Roman"/>
          <w:b/>
          <w:sz w:val="24"/>
          <w:szCs w:val="24"/>
        </w:rPr>
      </w:pPr>
      <w:r>
        <w:rPr>
          <w:rFonts w:ascii="Times New Roman" w:hAnsi="Times New Roman"/>
          <w:sz w:val="24"/>
          <w:szCs w:val="24"/>
        </w:rPr>
        <w:t xml:space="preserve">Fakultet uredno podmiruje obveze prema poslovnim partnerima bez obzira na problematiku doznake sredstava po izvorima izvan općeg proračuna. </w:t>
      </w:r>
      <w:r w:rsidRPr="00531297">
        <w:rPr>
          <w:rFonts w:ascii="Times New Roman" w:hAnsi="Times New Roman"/>
          <w:sz w:val="24"/>
          <w:szCs w:val="24"/>
        </w:rPr>
        <w:t>Ukupno nedospjele obveze iznose 169.222,26 €, odnosno razlika su dospjele obveze na dan 31. 12. 202</w:t>
      </w:r>
      <w:r>
        <w:rPr>
          <w:rFonts w:ascii="Times New Roman" w:hAnsi="Times New Roman"/>
          <w:sz w:val="24"/>
          <w:szCs w:val="24"/>
        </w:rPr>
        <w:t>5</w:t>
      </w:r>
      <w:r w:rsidRPr="00531297">
        <w:rPr>
          <w:rFonts w:ascii="Times New Roman" w:hAnsi="Times New Roman"/>
          <w:sz w:val="24"/>
          <w:szCs w:val="24"/>
        </w:rPr>
        <w:t>. godine u iznosu od 14.400,31 € podmirene početkom naredne fiskalne godine.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Prikaz pokazatelja potraživanja</w:t>
      </w:r>
    </w:p>
    <w:tbl>
      <w:tblPr>
        <w:tblStyle w:val="Reetkatablice"/>
        <w:tblW w:w="0" w:type="auto"/>
        <w:tblLook w:val="04A0" w:firstRow="1" w:lastRow="0" w:firstColumn="1" w:lastColumn="0" w:noHBand="0" w:noVBand="1"/>
      </w:tblPr>
      <w:tblGrid>
        <w:gridCol w:w="1811"/>
        <w:gridCol w:w="3538"/>
        <w:gridCol w:w="3513"/>
      </w:tblGrid>
      <w:tr w:rsidR="00BA46E5" w:rsidTr="00066836">
        <w:tc>
          <w:tcPr>
            <w:tcW w:w="1811" w:type="dxa"/>
          </w:tcPr>
          <w:p w:rsidR="00BA46E5" w:rsidRDefault="00BA46E5" w:rsidP="00066836">
            <w:pPr>
              <w:jc w:val="center"/>
              <w:rPr>
                <w:rFonts w:ascii="Times New Roman" w:hAnsi="Times New Roman"/>
                <w:sz w:val="24"/>
                <w:szCs w:val="24"/>
              </w:rPr>
            </w:pPr>
          </w:p>
        </w:tc>
        <w:tc>
          <w:tcPr>
            <w:tcW w:w="3538" w:type="dxa"/>
          </w:tcPr>
          <w:p w:rsidR="00BA46E5" w:rsidRDefault="00BA46E5" w:rsidP="00066836">
            <w:pPr>
              <w:jc w:val="center"/>
              <w:rPr>
                <w:rFonts w:ascii="Times New Roman" w:hAnsi="Times New Roman"/>
                <w:sz w:val="24"/>
                <w:szCs w:val="24"/>
              </w:rPr>
            </w:pPr>
            <w:r>
              <w:rPr>
                <w:rFonts w:ascii="Times New Roman" w:hAnsi="Times New Roman"/>
                <w:sz w:val="24"/>
                <w:szCs w:val="24"/>
              </w:rPr>
              <w:t>Stanje potraživanja na dan 31.12</w:t>
            </w:r>
            <w:r w:rsidRPr="009D7CA0">
              <w:rPr>
                <w:rFonts w:ascii="Times New Roman" w:hAnsi="Times New Roman"/>
                <w:sz w:val="24"/>
                <w:szCs w:val="24"/>
              </w:rPr>
              <w:t>.202</w:t>
            </w:r>
            <w:r>
              <w:rPr>
                <w:rFonts w:ascii="Times New Roman" w:hAnsi="Times New Roman"/>
                <w:sz w:val="24"/>
                <w:szCs w:val="24"/>
              </w:rPr>
              <w:t>4</w:t>
            </w:r>
            <w:r w:rsidRPr="009D7CA0">
              <w:rPr>
                <w:rFonts w:ascii="Times New Roman" w:hAnsi="Times New Roman"/>
                <w:sz w:val="24"/>
                <w:szCs w:val="24"/>
              </w:rPr>
              <w:t>.</w:t>
            </w:r>
          </w:p>
        </w:tc>
        <w:tc>
          <w:tcPr>
            <w:tcW w:w="3513" w:type="dxa"/>
          </w:tcPr>
          <w:p w:rsidR="00BA46E5" w:rsidRDefault="00BA46E5" w:rsidP="00066836">
            <w:pPr>
              <w:jc w:val="center"/>
              <w:rPr>
                <w:rFonts w:ascii="Times New Roman" w:hAnsi="Times New Roman"/>
                <w:sz w:val="24"/>
                <w:szCs w:val="24"/>
              </w:rPr>
            </w:pPr>
            <w:r>
              <w:rPr>
                <w:rFonts w:ascii="Times New Roman" w:hAnsi="Times New Roman"/>
                <w:sz w:val="24"/>
                <w:szCs w:val="24"/>
              </w:rPr>
              <w:t>Stanje potraživanja na dan 31.12</w:t>
            </w:r>
            <w:r w:rsidRPr="009D7CA0">
              <w:rPr>
                <w:rFonts w:ascii="Times New Roman" w:hAnsi="Times New Roman"/>
                <w:sz w:val="24"/>
                <w:szCs w:val="24"/>
              </w:rPr>
              <w:t>.202</w:t>
            </w:r>
            <w:r>
              <w:rPr>
                <w:rFonts w:ascii="Times New Roman" w:hAnsi="Times New Roman"/>
                <w:sz w:val="24"/>
                <w:szCs w:val="24"/>
              </w:rPr>
              <w:t>5</w:t>
            </w:r>
            <w:r w:rsidRPr="009D7CA0">
              <w:rPr>
                <w:rFonts w:ascii="Times New Roman" w:hAnsi="Times New Roman"/>
                <w:sz w:val="24"/>
                <w:szCs w:val="24"/>
              </w:rPr>
              <w:t>.</w:t>
            </w:r>
          </w:p>
        </w:tc>
      </w:tr>
      <w:tr w:rsidR="00BA46E5" w:rsidTr="00066836">
        <w:tc>
          <w:tcPr>
            <w:tcW w:w="1811" w:type="dxa"/>
          </w:tcPr>
          <w:p w:rsidR="00BA46E5" w:rsidRDefault="00BA46E5" w:rsidP="00066836">
            <w:pPr>
              <w:jc w:val="both"/>
              <w:rPr>
                <w:rFonts w:ascii="Times New Roman" w:hAnsi="Times New Roman"/>
                <w:sz w:val="24"/>
                <w:szCs w:val="24"/>
              </w:rPr>
            </w:pPr>
            <w:r>
              <w:rPr>
                <w:rFonts w:ascii="Times New Roman" w:hAnsi="Times New Roman"/>
                <w:sz w:val="24"/>
                <w:szCs w:val="24"/>
              </w:rPr>
              <w:t>Ukupna potraživanja (16)</w:t>
            </w:r>
          </w:p>
        </w:tc>
        <w:tc>
          <w:tcPr>
            <w:tcW w:w="3538" w:type="dxa"/>
          </w:tcPr>
          <w:p w:rsidR="00BA46E5" w:rsidRDefault="00BA46E5" w:rsidP="00066836">
            <w:pPr>
              <w:jc w:val="center"/>
              <w:rPr>
                <w:rFonts w:ascii="Times New Roman" w:hAnsi="Times New Roman"/>
                <w:sz w:val="24"/>
                <w:szCs w:val="24"/>
              </w:rPr>
            </w:pPr>
            <w:r>
              <w:rPr>
                <w:rFonts w:ascii="Times New Roman" w:hAnsi="Times New Roman"/>
                <w:sz w:val="24"/>
                <w:szCs w:val="24"/>
              </w:rPr>
              <w:t>174.653,44 €</w:t>
            </w:r>
          </w:p>
        </w:tc>
        <w:tc>
          <w:tcPr>
            <w:tcW w:w="3513" w:type="dxa"/>
          </w:tcPr>
          <w:p w:rsidR="00BA46E5" w:rsidRDefault="00BA46E5" w:rsidP="00066836">
            <w:pPr>
              <w:jc w:val="center"/>
              <w:rPr>
                <w:rFonts w:ascii="Times New Roman" w:hAnsi="Times New Roman"/>
                <w:sz w:val="24"/>
                <w:szCs w:val="24"/>
              </w:rPr>
            </w:pPr>
            <w:r>
              <w:rPr>
                <w:rFonts w:ascii="Times New Roman" w:hAnsi="Times New Roman"/>
                <w:sz w:val="24"/>
                <w:szCs w:val="24"/>
              </w:rPr>
              <w:t>1.127.792,51 €</w:t>
            </w:r>
          </w:p>
        </w:tc>
      </w:tr>
      <w:tr w:rsidR="00BA46E5" w:rsidTr="00066836">
        <w:tc>
          <w:tcPr>
            <w:tcW w:w="1811" w:type="dxa"/>
          </w:tcPr>
          <w:p w:rsidR="00BA46E5" w:rsidRDefault="00BA46E5" w:rsidP="00066836">
            <w:pPr>
              <w:jc w:val="both"/>
              <w:rPr>
                <w:rFonts w:ascii="Times New Roman" w:hAnsi="Times New Roman"/>
                <w:sz w:val="24"/>
                <w:szCs w:val="24"/>
              </w:rPr>
            </w:pPr>
            <w:r>
              <w:rPr>
                <w:rFonts w:ascii="Times New Roman" w:hAnsi="Times New Roman"/>
                <w:sz w:val="24"/>
                <w:szCs w:val="24"/>
              </w:rPr>
              <w:t>Dospjela potraživanja</w:t>
            </w:r>
          </w:p>
        </w:tc>
        <w:tc>
          <w:tcPr>
            <w:tcW w:w="3538" w:type="dxa"/>
          </w:tcPr>
          <w:p w:rsidR="00BA46E5" w:rsidRDefault="00BA46E5" w:rsidP="00066836">
            <w:pPr>
              <w:jc w:val="center"/>
              <w:rPr>
                <w:rFonts w:ascii="Times New Roman" w:hAnsi="Times New Roman"/>
                <w:sz w:val="24"/>
                <w:szCs w:val="24"/>
              </w:rPr>
            </w:pPr>
            <w:r>
              <w:rPr>
                <w:rFonts w:ascii="Times New Roman" w:hAnsi="Times New Roman"/>
                <w:sz w:val="24"/>
                <w:szCs w:val="24"/>
              </w:rPr>
              <w:t>99.309,93 €</w:t>
            </w:r>
          </w:p>
        </w:tc>
        <w:tc>
          <w:tcPr>
            <w:tcW w:w="3513" w:type="dxa"/>
          </w:tcPr>
          <w:p w:rsidR="00BA46E5" w:rsidRDefault="00BA46E5" w:rsidP="00066836">
            <w:pPr>
              <w:jc w:val="center"/>
              <w:rPr>
                <w:rFonts w:ascii="Times New Roman" w:hAnsi="Times New Roman"/>
                <w:sz w:val="24"/>
                <w:szCs w:val="24"/>
              </w:rPr>
            </w:pPr>
            <w:r>
              <w:rPr>
                <w:rFonts w:ascii="Times New Roman" w:hAnsi="Times New Roman"/>
                <w:sz w:val="24"/>
                <w:szCs w:val="24"/>
              </w:rPr>
              <w:t>35.595,64 €</w:t>
            </w:r>
          </w:p>
        </w:tc>
      </w:tr>
    </w:tbl>
    <w:p w:rsidR="00BA46E5" w:rsidRDefault="00BA46E5" w:rsidP="00BA46E5">
      <w:pPr>
        <w:spacing w:line="240" w:lineRule="auto"/>
        <w:rPr>
          <w:rFonts w:ascii="Times New Roman" w:hAnsi="Times New Roman"/>
          <w:sz w:val="24"/>
          <w:szCs w:val="24"/>
        </w:rPr>
      </w:pPr>
    </w:p>
    <w:p w:rsidR="00BA46E5" w:rsidRDefault="00BA46E5" w:rsidP="00BA46E5">
      <w:pPr>
        <w:spacing w:line="240" w:lineRule="auto"/>
        <w:jc w:val="both"/>
        <w:rPr>
          <w:rFonts w:ascii="Times New Roman" w:hAnsi="Times New Roman"/>
          <w:sz w:val="24"/>
          <w:szCs w:val="24"/>
        </w:rPr>
      </w:pPr>
      <w:r>
        <w:rPr>
          <w:rFonts w:ascii="Times New Roman" w:hAnsi="Times New Roman"/>
          <w:sz w:val="24"/>
          <w:szCs w:val="24"/>
        </w:rPr>
        <w:t>Fakultet je u planskom razdoblju postigao značajne i mjerljive rezultate. Kod nekih projekata odobren je produžetak trajanja radi obavljanja potrebnih aktivnosti i uspješnom ostvarenju zadanih ciljeva. Rashodi takvih projekata evidentirani su analitički u okviru zadanih limita za određenu skupinu troškova.</w:t>
      </w:r>
    </w:p>
    <w:p w:rsidR="00BA46E5" w:rsidRDefault="00BA46E5" w:rsidP="00BA46E5">
      <w:pPr>
        <w:spacing w:line="240" w:lineRule="auto"/>
        <w:rPr>
          <w:rFonts w:ascii="Times New Roman" w:hAnsi="Times New Roman"/>
          <w:sz w:val="24"/>
          <w:szCs w:val="24"/>
        </w:rPr>
      </w:pPr>
    </w:p>
    <w:p w:rsidR="00BA46E5" w:rsidRDefault="00BA46E5" w:rsidP="00BA46E5">
      <w:pPr>
        <w:spacing w:after="200" w:line="276" w:lineRule="auto"/>
        <w:rPr>
          <w:rFonts w:ascii="Times New Roman" w:hAnsi="Times New Roman"/>
          <w:sz w:val="24"/>
          <w:szCs w:val="24"/>
        </w:rPr>
      </w:pPr>
      <w:r>
        <w:rPr>
          <w:rFonts w:ascii="Times New Roman" w:hAnsi="Times New Roman"/>
          <w:sz w:val="24"/>
          <w:szCs w:val="24"/>
        </w:rPr>
        <w:br w:type="page"/>
      </w:r>
    </w:p>
    <w:p w:rsidR="00BA46E5" w:rsidRDefault="00BA46E5" w:rsidP="00BA46E5">
      <w:pPr>
        <w:spacing w:line="240" w:lineRule="auto"/>
        <w:rPr>
          <w:rFonts w:ascii="Times New Roman" w:hAnsi="Times New Roman"/>
          <w:sz w:val="24"/>
          <w:szCs w:val="24"/>
        </w:rPr>
      </w:pPr>
      <w:r>
        <w:rPr>
          <w:rFonts w:ascii="Times New Roman" w:hAnsi="Times New Roman"/>
          <w:sz w:val="24"/>
          <w:szCs w:val="24"/>
        </w:rPr>
        <w:lastRenderedPageBreak/>
        <w:t>KORIŠTENJE SREDSTAVA FONDOVA EUROPSKE UNIJE</w:t>
      </w:r>
    </w:p>
    <w:tbl>
      <w:tblPr>
        <w:tblW w:w="96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644"/>
        <w:gridCol w:w="1417"/>
        <w:gridCol w:w="1559"/>
        <w:gridCol w:w="1843"/>
        <w:gridCol w:w="2136"/>
      </w:tblGrid>
      <w:tr w:rsidR="00BA46E5" w:rsidRPr="00063638" w:rsidTr="00066836">
        <w:trPr>
          <w:trHeight w:val="300"/>
        </w:trPr>
        <w:tc>
          <w:tcPr>
            <w:tcW w:w="1065" w:type="dxa"/>
            <w:shd w:val="clear" w:color="auto" w:fill="auto"/>
            <w:hideMark/>
          </w:tcPr>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r w:rsidRPr="00063638">
              <w:rPr>
                <w:rFonts w:ascii="Times New Roman" w:eastAsia="Times New Roman" w:hAnsi="Times New Roman"/>
                <w:color w:val="000000"/>
                <w:lang w:val="en-US"/>
              </w:rPr>
              <w:t>EU fond</w:t>
            </w:r>
          </w:p>
        </w:tc>
        <w:tc>
          <w:tcPr>
            <w:tcW w:w="1644" w:type="dxa"/>
            <w:shd w:val="clear" w:color="auto" w:fill="auto"/>
            <w:hideMark/>
          </w:tcPr>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proofErr w:type="spellStart"/>
            <w:r w:rsidRPr="00063638">
              <w:rPr>
                <w:rFonts w:ascii="Times New Roman" w:eastAsia="Times New Roman" w:hAnsi="Times New Roman"/>
                <w:color w:val="000000"/>
                <w:lang w:val="en-US"/>
              </w:rPr>
              <w:t>Prihodi</w:t>
            </w:r>
            <w:proofErr w:type="spellEnd"/>
            <w:r w:rsidRPr="00063638">
              <w:rPr>
                <w:rFonts w:ascii="Times New Roman" w:eastAsia="Times New Roman" w:hAnsi="Times New Roman"/>
                <w:color w:val="000000"/>
                <w:lang w:val="en-US"/>
              </w:rPr>
              <w:t xml:space="preserve"> 2025.</w:t>
            </w:r>
          </w:p>
        </w:tc>
        <w:tc>
          <w:tcPr>
            <w:tcW w:w="1417" w:type="dxa"/>
            <w:shd w:val="clear" w:color="auto" w:fill="auto"/>
            <w:hideMark/>
          </w:tcPr>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proofErr w:type="spellStart"/>
            <w:r w:rsidRPr="00063638">
              <w:rPr>
                <w:rFonts w:ascii="Times New Roman" w:eastAsia="Times New Roman" w:hAnsi="Times New Roman"/>
                <w:color w:val="000000"/>
                <w:lang w:val="en-US"/>
              </w:rPr>
              <w:t>Rashodi</w:t>
            </w:r>
            <w:proofErr w:type="spellEnd"/>
            <w:r w:rsidRPr="00063638">
              <w:rPr>
                <w:rFonts w:ascii="Times New Roman" w:eastAsia="Times New Roman" w:hAnsi="Times New Roman"/>
                <w:color w:val="000000"/>
                <w:lang w:val="en-US"/>
              </w:rPr>
              <w:t xml:space="preserve"> 2025.</w:t>
            </w:r>
          </w:p>
        </w:tc>
        <w:tc>
          <w:tcPr>
            <w:tcW w:w="1559" w:type="dxa"/>
            <w:shd w:val="clear" w:color="auto" w:fill="auto"/>
            <w:hideMark/>
          </w:tcPr>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proofErr w:type="spellStart"/>
            <w:r w:rsidRPr="00063638">
              <w:rPr>
                <w:rFonts w:ascii="Times New Roman" w:eastAsia="Times New Roman" w:hAnsi="Times New Roman"/>
                <w:color w:val="000000"/>
                <w:lang w:val="en-US"/>
              </w:rPr>
              <w:t>Stanje</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potraživanja</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iz</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fondova</w:t>
            </w:r>
            <w:proofErr w:type="spellEnd"/>
            <w:r w:rsidRPr="00063638">
              <w:rPr>
                <w:rFonts w:ascii="Times New Roman" w:eastAsia="Times New Roman" w:hAnsi="Times New Roman"/>
                <w:color w:val="000000"/>
                <w:lang w:val="en-US"/>
              </w:rPr>
              <w:t xml:space="preserve"> EU </w:t>
            </w:r>
            <w:proofErr w:type="spellStart"/>
            <w:r w:rsidRPr="00063638">
              <w:rPr>
                <w:rFonts w:ascii="Times New Roman" w:eastAsia="Times New Roman" w:hAnsi="Times New Roman"/>
                <w:color w:val="000000"/>
                <w:lang w:val="en-US"/>
              </w:rPr>
              <w:t>na</w:t>
            </w:r>
            <w:proofErr w:type="spellEnd"/>
            <w:r w:rsidRPr="00063638">
              <w:rPr>
                <w:rFonts w:ascii="Times New Roman" w:eastAsia="Times New Roman" w:hAnsi="Times New Roman"/>
                <w:color w:val="000000"/>
                <w:lang w:val="en-US"/>
              </w:rPr>
              <w:t xml:space="preserve"> 31.12.2025.</w:t>
            </w:r>
          </w:p>
        </w:tc>
        <w:tc>
          <w:tcPr>
            <w:tcW w:w="1843" w:type="dxa"/>
            <w:shd w:val="clear" w:color="auto" w:fill="auto"/>
            <w:hideMark/>
          </w:tcPr>
          <w:p w:rsidR="00BA46E5" w:rsidRPr="00063638" w:rsidRDefault="00BA46E5" w:rsidP="00066836">
            <w:pPr>
              <w:spacing w:after="0" w:line="240" w:lineRule="auto"/>
              <w:jc w:val="center"/>
              <w:rPr>
                <w:rFonts w:ascii="Times New Roman" w:eastAsia="Times New Roman" w:hAnsi="Times New Roman"/>
                <w:color w:val="000000"/>
                <w:lang w:val="en-US"/>
              </w:rPr>
            </w:pPr>
            <w:proofErr w:type="spellStart"/>
            <w:r w:rsidRPr="00063638">
              <w:rPr>
                <w:rFonts w:ascii="Times New Roman" w:eastAsia="Times New Roman" w:hAnsi="Times New Roman"/>
                <w:color w:val="000000"/>
                <w:lang w:val="en-US"/>
              </w:rPr>
              <w:t>Ukupno</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ugovorena</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sredstva</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iz</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fondova</w:t>
            </w:r>
            <w:proofErr w:type="spellEnd"/>
            <w:r w:rsidRPr="00063638">
              <w:rPr>
                <w:rFonts w:ascii="Times New Roman" w:eastAsia="Times New Roman" w:hAnsi="Times New Roman"/>
                <w:color w:val="000000"/>
                <w:lang w:val="en-US"/>
              </w:rPr>
              <w:t xml:space="preserve"> EU od </w:t>
            </w:r>
            <w:proofErr w:type="spellStart"/>
            <w:r w:rsidRPr="00063638">
              <w:rPr>
                <w:rFonts w:ascii="Times New Roman" w:eastAsia="Times New Roman" w:hAnsi="Times New Roman"/>
                <w:color w:val="000000"/>
                <w:lang w:val="en-US"/>
              </w:rPr>
              <w:t>početka</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projekta</w:t>
            </w:r>
            <w:proofErr w:type="spellEnd"/>
            <w:r w:rsidRPr="00063638">
              <w:rPr>
                <w:rFonts w:ascii="Times New Roman" w:eastAsia="Times New Roman" w:hAnsi="Times New Roman"/>
                <w:color w:val="000000"/>
                <w:lang w:val="en-US"/>
              </w:rPr>
              <w:t xml:space="preserve"> do 31.12.2025.</w:t>
            </w:r>
          </w:p>
        </w:tc>
        <w:tc>
          <w:tcPr>
            <w:tcW w:w="2136" w:type="dxa"/>
            <w:shd w:val="clear" w:color="auto" w:fill="auto"/>
            <w:hideMark/>
          </w:tcPr>
          <w:p w:rsidR="00BA46E5" w:rsidRPr="00063638" w:rsidRDefault="00BA46E5" w:rsidP="00066836">
            <w:pPr>
              <w:spacing w:after="0" w:line="240" w:lineRule="auto"/>
              <w:jc w:val="center"/>
              <w:rPr>
                <w:rFonts w:ascii="Times New Roman" w:eastAsia="Times New Roman" w:hAnsi="Times New Roman"/>
                <w:color w:val="000000"/>
                <w:lang w:val="en-US"/>
              </w:rPr>
            </w:pPr>
          </w:p>
          <w:p w:rsidR="00BA46E5" w:rsidRPr="00063638" w:rsidRDefault="00BA46E5" w:rsidP="00066836">
            <w:pPr>
              <w:spacing w:after="0" w:line="240" w:lineRule="auto"/>
              <w:jc w:val="center"/>
              <w:rPr>
                <w:rFonts w:ascii="Times New Roman" w:eastAsia="Times New Roman" w:hAnsi="Times New Roman"/>
                <w:color w:val="000000"/>
                <w:lang w:val="en-US"/>
              </w:rPr>
            </w:pPr>
            <w:proofErr w:type="spellStart"/>
            <w:r w:rsidRPr="00063638">
              <w:rPr>
                <w:rFonts w:ascii="Times New Roman" w:eastAsia="Times New Roman" w:hAnsi="Times New Roman"/>
                <w:color w:val="000000"/>
                <w:lang w:val="en-US"/>
              </w:rPr>
              <w:t>Ukupno</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uplaćena</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sredstva</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iz</w:t>
            </w:r>
            <w:proofErr w:type="spellEnd"/>
            <w:r w:rsidRPr="00063638">
              <w:rPr>
                <w:rFonts w:ascii="Times New Roman" w:eastAsia="Times New Roman" w:hAnsi="Times New Roman"/>
                <w:color w:val="000000"/>
                <w:lang w:val="en-US"/>
              </w:rPr>
              <w:t xml:space="preserve"> </w:t>
            </w:r>
            <w:proofErr w:type="spellStart"/>
            <w:r w:rsidRPr="00063638">
              <w:rPr>
                <w:rFonts w:ascii="Times New Roman" w:eastAsia="Times New Roman" w:hAnsi="Times New Roman"/>
                <w:color w:val="000000"/>
                <w:lang w:val="en-US"/>
              </w:rPr>
              <w:t>fondova</w:t>
            </w:r>
            <w:proofErr w:type="spellEnd"/>
            <w:r w:rsidRPr="00063638">
              <w:rPr>
                <w:rFonts w:ascii="Times New Roman" w:eastAsia="Times New Roman" w:hAnsi="Times New Roman"/>
                <w:color w:val="000000"/>
                <w:lang w:val="en-US"/>
              </w:rPr>
              <w:t xml:space="preserve"> EU od </w:t>
            </w:r>
            <w:proofErr w:type="spellStart"/>
            <w:r w:rsidRPr="00063638">
              <w:rPr>
                <w:rFonts w:ascii="Times New Roman" w:eastAsia="Times New Roman" w:hAnsi="Times New Roman"/>
                <w:color w:val="000000"/>
                <w:lang w:val="en-US"/>
              </w:rPr>
              <w:t>početka</w:t>
            </w:r>
            <w:proofErr w:type="spellEnd"/>
            <w:r w:rsidRPr="00063638">
              <w:rPr>
                <w:rFonts w:ascii="Times New Roman" w:eastAsia="Times New Roman" w:hAnsi="Times New Roman"/>
                <w:color w:val="000000"/>
                <w:lang w:val="en-US"/>
              </w:rPr>
              <w:t xml:space="preserve"> do 31.12.2025.</w:t>
            </w:r>
          </w:p>
        </w:tc>
      </w:tr>
      <w:tr w:rsidR="00BA46E5" w:rsidRPr="00063638" w:rsidTr="00066836">
        <w:trPr>
          <w:trHeight w:val="300"/>
        </w:trPr>
        <w:tc>
          <w:tcPr>
            <w:tcW w:w="1065" w:type="dxa"/>
            <w:shd w:val="clear" w:color="auto" w:fill="auto"/>
            <w:noWrap/>
            <w:vAlign w:val="bottom"/>
          </w:tcPr>
          <w:p w:rsidR="00BA46E5" w:rsidRPr="00063638" w:rsidRDefault="00BA46E5" w:rsidP="00066836">
            <w:pPr>
              <w:spacing w:after="0" w:line="240" w:lineRule="auto"/>
              <w:rPr>
                <w:rFonts w:ascii="Times New Roman" w:eastAsia="Times New Roman" w:hAnsi="Times New Roman"/>
                <w:color w:val="000000"/>
                <w:lang w:val="en-US"/>
              </w:rPr>
            </w:pPr>
          </w:p>
        </w:tc>
        <w:tc>
          <w:tcPr>
            <w:tcW w:w="1644" w:type="dxa"/>
            <w:shd w:val="clear" w:color="auto" w:fill="auto"/>
            <w:noWrap/>
            <w:vAlign w:val="bottom"/>
            <w:hideMark/>
          </w:tcPr>
          <w:p w:rsidR="00BA46E5" w:rsidRPr="00063638" w:rsidRDefault="00BA46E5" w:rsidP="00066836">
            <w:pPr>
              <w:spacing w:after="0" w:line="240" w:lineRule="auto"/>
              <w:rPr>
                <w:rFonts w:ascii="Times New Roman" w:eastAsia="Times New Roman" w:hAnsi="Times New Roman"/>
                <w:color w:val="000000"/>
                <w:lang w:val="en-US"/>
              </w:rPr>
            </w:pPr>
            <w:r w:rsidRPr="00063638">
              <w:rPr>
                <w:rFonts w:ascii="Times New Roman" w:eastAsia="Times New Roman" w:hAnsi="Times New Roman"/>
                <w:color w:val="000000"/>
                <w:lang w:val="en-US"/>
              </w:rPr>
              <w:t xml:space="preserve">  90.393,06 € </w:t>
            </w:r>
          </w:p>
        </w:tc>
        <w:tc>
          <w:tcPr>
            <w:tcW w:w="1417" w:type="dxa"/>
            <w:shd w:val="clear" w:color="auto" w:fill="auto"/>
            <w:noWrap/>
            <w:vAlign w:val="bottom"/>
            <w:hideMark/>
          </w:tcPr>
          <w:p w:rsidR="00BA46E5" w:rsidRPr="00063638" w:rsidRDefault="00BA46E5" w:rsidP="00066836">
            <w:pPr>
              <w:spacing w:after="0" w:line="240" w:lineRule="auto"/>
              <w:rPr>
                <w:rFonts w:ascii="Times New Roman" w:eastAsia="Times New Roman" w:hAnsi="Times New Roman"/>
                <w:color w:val="000000"/>
                <w:lang w:val="en-US"/>
              </w:rPr>
            </w:pPr>
            <w:r w:rsidRPr="00063638">
              <w:rPr>
                <w:rFonts w:ascii="Times New Roman" w:eastAsia="Times New Roman" w:hAnsi="Times New Roman"/>
                <w:color w:val="000000"/>
                <w:lang w:val="en-US"/>
              </w:rPr>
              <w:t xml:space="preserve">328.478,09 € </w:t>
            </w:r>
          </w:p>
        </w:tc>
        <w:tc>
          <w:tcPr>
            <w:tcW w:w="1559" w:type="dxa"/>
            <w:shd w:val="clear" w:color="auto" w:fill="auto"/>
            <w:noWrap/>
            <w:vAlign w:val="bottom"/>
            <w:hideMark/>
          </w:tcPr>
          <w:p w:rsidR="00BA46E5" w:rsidRPr="00063638" w:rsidRDefault="00BA46E5" w:rsidP="00066836">
            <w:pPr>
              <w:spacing w:after="0" w:line="240" w:lineRule="auto"/>
              <w:rPr>
                <w:rFonts w:ascii="Times New Roman" w:eastAsia="Times New Roman" w:hAnsi="Times New Roman"/>
                <w:color w:val="000000"/>
                <w:lang w:val="en-US"/>
              </w:rPr>
            </w:pPr>
            <w:r w:rsidRPr="00063638">
              <w:rPr>
                <w:rFonts w:ascii="Times New Roman" w:eastAsia="Times New Roman" w:hAnsi="Times New Roman"/>
                <w:color w:val="000000"/>
                <w:lang w:val="en-US"/>
              </w:rPr>
              <w:t xml:space="preserve">542.407,82 € </w:t>
            </w:r>
          </w:p>
        </w:tc>
        <w:tc>
          <w:tcPr>
            <w:tcW w:w="1843" w:type="dxa"/>
            <w:shd w:val="clear" w:color="auto" w:fill="auto"/>
            <w:noWrap/>
            <w:vAlign w:val="bottom"/>
            <w:hideMark/>
          </w:tcPr>
          <w:p w:rsidR="00BA46E5" w:rsidRPr="00063638" w:rsidRDefault="00BA46E5" w:rsidP="00066836">
            <w:pPr>
              <w:spacing w:after="0" w:line="240" w:lineRule="auto"/>
              <w:rPr>
                <w:rFonts w:ascii="Times New Roman" w:eastAsia="Times New Roman" w:hAnsi="Times New Roman"/>
                <w:color w:val="000000"/>
                <w:lang w:val="en-US"/>
              </w:rPr>
            </w:pPr>
            <w:r w:rsidRPr="00063638">
              <w:rPr>
                <w:rFonts w:ascii="Times New Roman" w:eastAsia="Times New Roman" w:hAnsi="Times New Roman"/>
                <w:color w:val="000000"/>
                <w:lang w:val="en-US"/>
              </w:rPr>
              <w:t xml:space="preserve">          2.739.296,35 € </w:t>
            </w:r>
          </w:p>
        </w:tc>
        <w:tc>
          <w:tcPr>
            <w:tcW w:w="2136" w:type="dxa"/>
            <w:shd w:val="clear" w:color="auto" w:fill="auto"/>
            <w:noWrap/>
            <w:vAlign w:val="bottom"/>
            <w:hideMark/>
          </w:tcPr>
          <w:p w:rsidR="00BA46E5" w:rsidRPr="00063638" w:rsidRDefault="00BA46E5" w:rsidP="00066836">
            <w:pPr>
              <w:spacing w:after="0" w:line="240" w:lineRule="auto"/>
              <w:rPr>
                <w:rFonts w:ascii="Times New Roman" w:eastAsia="Times New Roman" w:hAnsi="Times New Roman"/>
                <w:color w:val="000000"/>
                <w:lang w:val="en-US"/>
              </w:rPr>
            </w:pPr>
            <w:r w:rsidRPr="00063638">
              <w:rPr>
                <w:rFonts w:ascii="Times New Roman" w:eastAsia="Times New Roman" w:hAnsi="Times New Roman"/>
                <w:color w:val="000000"/>
                <w:lang w:val="en-US"/>
              </w:rPr>
              <w:t>2.196.888,53</w:t>
            </w:r>
          </w:p>
        </w:tc>
      </w:tr>
    </w:tbl>
    <w:p w:rsidR="00BA46E5" w:rsidRDefault="00BA46E5" w:rsidP="00BA46E5">
      <w:pPr>
        <w:spacing w:line="240" w:lineRule="auto"/>
        <w:rPr>
          <w:rFonts w:ascii="Times New Roman" w:hAnsi="Times New Roman"/>
          <w:sz w:val="24"/>
          <w:szCs w:val="24"/>
        </w:rPr>
      </w:pPr>
    </w:p>
    <w:p w:rsidR="00BA46E5" w:rsidRDefault="00BA46E5" w:rsidP="00BA46E5">
      <w:pPr>
        <w:spacing w:line="240" w:lineRule="auto"/>
        <w:rPr>
          <w:rFonts w:ascii="Times New Roman" w:hAnsi="Times New Roman"/>
          <w:sz w:val="24"/>
          <w:szCs w:val="24"/>
        </w:rPr>
      </w:pPr>
    </w:p>
    <w:p w:rsidR="00BA46E5" w:rsidRDefault="00BA46E5" w:rsidP="00BA46E5">
      <w:pPr>
        <w:spacing w:line="240" w:lineRule="auto"/>
        <w:rPr>
          <w:rFonts w:ascii="Times New Roman" w:hAnsi="Times New Roman"/>
          <w:sz w:val="24"/>
          <w:szCs w:val="24"/>
        </w:rPr>
      </w:pPr>
      <w:r>
        <w:rPr>
          <w:rFonts w:ascii="Times New Roman" w:hAnsi="Times New Roman"/>
          <w:sz w:val="24"/>
          <w:szCs w:val="24"/>
        </w:rPr>
        <w:t>U Zagrebu, 16. 03. 2026.</w:t>
      </w:r>
    </w:p>
    <w:p w:rsidR="00BA46E5" w:rsidRDefault="00BA46E5" w:rsidP="00BA46E5">
      <w:pPr>
        <w:spacing w:line="240" w:lineRule="auto"/>
        <w:rPr>
          <w:rFonts w:ascii="Times New Roman" w:hAnsi="Times New Roman"/>
          <w:sz w:val="24"/>
          <w:szCs w:val="24"/>
        </w:rPr>
      </w:pPr>
      <w:r>
        <w:rPr>
          <w:rFonts w:ascii="Times New Roman" w:hAnsi="Times New Roman"/>
          <w:sz w:val="24"/>
          <w:szCs w:val="24"/>
        </w:rPr>
        <w:t xml:space="preserve">Kontakt osoba: Katarina Laušin, </w:t>
      </w:r>
      <w:proofErr w:type="spellStart"/>
      <w:r>
        <w:rPr>
          <w:rFonts w:ascii="Times New Roman" w:hAnsi="Times New Roman"/>
          <w:sz w:val="24"/>
          <w:szCs w:val="24"/>
        </w:rPr>
        <w:t>mag.oec</w:t>
      </w:r>
      <w:proofErr w:type="spellEnd"/>
      <w:r>
        <w:rPr>
          <w:rFonts w:ascii="Times New Roman" w:hAnsi="Times New Roman"/>
          <w:sz w:val="24"/>
          <w:szCs w:val="24"/>
        </w:rPr>
        <w:t>.</w:t>
      </w:r>
    </w:p>
    <w:p w:rsidR="00BA46E5" w:rsidRDefault="00BA46E5" w:rsidP="00BA46E5">
      <w:pPr>
        <w:spacing w:line="240" w:lineRule="auto"/>
        <w:rPr>
          <w:rFonts w:ascii="Times New Roman" w:hAnsi="Times New Roman"/>
          <w:sz w:val="24"/>
          <w:szCs w:val="24"/>
        </w:rPr>
      </w:pPr>
      <w:r>
        <w:rPr>
          <w:rFonts w:ascii="Times New Roman" w:hAnsi="Times New Roman"/>
          <w:sz w:val="24"/>
          <w:szCs w:val="24"/>
        </w:rPr>
        <w:t>E-pošta: lausin@fkit.unizg.hr</w:t>
      </w:r>
    </w:p>
    <w:p w:rsidR="00F77C4F" w:rsidRDefault="00F77C4F"/>
    <w:sectPr w:rsidR="00F77C4F" w:rsidSect="00CA761A">
      <w:headerReference w:type="default" r:id="rId6"/>
      <w:headerReference w:type="first" r:id="rId7"/>
      <w:pgSz w:w="11906" w:h="16838"/>
      <w:pgMar w:top="1418" w:right="1276" w:bottom="851" w:left="1276"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53E" w:rsidRDefault="0004453E" w:rsidP="00101049">
      <w:pPr>
        <w:spacing w:after="0" w:line="240" w:lineRule="auto"/>
      </w:pPr>
      <w:r>
        <w:separator/>
      </w:r>
    </w:p>
  </w:endnote>
  <w:endnote w:type="continuationSeparator" w:id="0">
    <w:p w:rsidR="0004453E" w:rsidRDefault="0004453E" w:rsidP="0010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53E" w:rsidRDefault="0004453E" w:rsidP="00101049">
      <w:pPr>
        <w:spacing w:after="0" w:line="240" w:lineRule="auto"/>
      </w:pPr>
      <w:r>
        <w:separator/>
      </w:r>
    </w:p>
  </w:footnote>
  <w:footnote w:type="continuationSeparator" w:id="0">
    <w:p w:rsidR="0004453E" w:rsidRDefault="0004453E" w:rsidP="0010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65E" w:rsidRPr="00357566" w:rsidRDefault="0004453E" w:rsidP="002E7F37">
    <w:pPr>
      <w:pStyle w:val="Zaglavlje"/>
      <w:ind w:left="-142" w:right="-427"/>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0E4" w:rsidRDefault="0004453E" w:rsidP="002A7DD8">
    <w:pPr>
      <w:pStyle w:val="Zaglavlje"/>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49"/>
    <w:rsid w:val="0004453E"/>
    <w:rsid w:val="00101049"/>
    <w:rsid w:val="001D0B2F"/>
    <w:rsid w:val="002D5A0F"/>
    <w:rsid w:val="00771924"/>
    <w:rsid w:val="00814AA0"/>
    <w:rsid w:val="00A30544"/>
    <w:rsid w:val="00BA46E5"/>
    <w:rsid w:val="00C75016"/>
    <w:rsid w:val="00D053A8"/>
    <w:rsid w:val="00ED0E75"/>
    <w:rsid w:val="00F77C4F"/>
    <w:rsid w:val="00F9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6B4E"/>
  <w15:docId w15:val="{B7AADA7D-73A6-45F2-B322-F1744C9D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49"/>
    <w:pPr>
      <w:spacing w:after="160" w:line="259" w:lineRule="auto"/>
    </w:pPr>
    <w:rPr>
      <w:rFonts w:ascii="Calibri" w:eastAsia="Calibri" w:hAnsi="Calibri"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0104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01049"/>
    <w:rPr>
      <w:rFonts w:ascii="Calibri" w:eastAsia="Calibri" w:hAnsi="Calibri" w:cs="Times New Roman"/>
      <w:lang w:val="hr-HR"/>
    </w:rPr>
  </w:style>
  <w:style w:type="paragraph" w:styleId="Odlomakpopisa">
    <w:name w:val="List Paragraph"/>
    <w:basedOn w:val="Normal"/>
    <w:uiPriority w:val="34"/>
    <w:qFormat/>
    <w:rsid w:val="00101049"/>
    <w:pPr>
      <w:ind w:left="720"/>
      <w:contextualSpacing/>
    </w:pPr>
  </w:style>
  <w:style w:type="paragraph" w:styleId="Tekstbalonia">
    <w:name w:val="Balloon Text"/>
    <w:basedOn w:val="Normal"/>
    <w:link w:val="TekstbaloniaChar"/>
    <w:uiPriority w:val="99"/>
    <w:semiHidden/>
    <w:unhideWhenUsed/>
    <w:rsid w:val="0010104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01049"/>
    <w:rPr>
      <w:rFonts w:ascii="Tahoma" w:eastAsia="Calibri" w:hAnsi="Tahoma" w:cs="Tahoma"/>
      <w:sz w:val="16"/>
      <w:szCs w:val="16"/>
      <w:lang w:val="hr-HR"/>
    </w:rPr>
  </w:style>
  <w:style w:type="paragraph" w:styleId="Podnoje">
    <w:name w:val="footer"/>
    <w:basedOn w:val="Normal"/>
    <w:link w:val="PodnojeChar"/>
    <w:uiPriority w:val="99"/>
    <w:unhideWhenUsed/>
    <w:rsid w:val="00101049"/>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101049"/>
    <w:rPr>
      <w:rFonts w:ascii="Calibri" w:eastAsia="Calibri" w:hAnsi="Calibri" w:cs="Times New Roman"/>
      <w:lang w:val="hr-HR"/>
    </w:rPr>
  </w:style>
  <w:style w:type="table" w:styleId="Reetkatablice">
    <w:name w:val="Table Grid"/>
    <w:basedOn w:val="Obinatablica"/>
    <w:uiPriority w:val="39"/>
    <w:rsid w:val="00BA46E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1740</Words>
  <Characters>9919</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Ana Črček</cp:lastModifiedBy>
  <cp:revision>2</cp:revision>
  <dcterms:created xsi:type="dcterms:W3CDTF">2026-03-27T08:25:00Z</dcterms:created>
  <dcterms:modified xsi:type="dcterms:W3CDTF">2026-03-27T08:25:00Z</dcterms:modified>
</cp:coreProperties>
</file>